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4C3F" w14:textId="791FD375" w:rsidR="00AB4603" w:rsidRDefault="00AB4603" w:rsidP="00AB4603">
      <w:pPr>
        <w:rPr>
          <w:rFonts w:cs="B Lotus"/>
          <w:b/>
          <w:bCs/>
          <w:sz w:val="26"/>
          <w:szCs w:val="26"/>
          <w:rtl/>
        </w:rPr>
      </w:pPr>
      <w:r>
        <w:rPr>
          <w:rFonts w:cs="B Lotus" w:hint="cs"/>
          <w:b/>
          <w:bCs/>
          <w:sz w:val="26"/>
          <w:szCs w:val="26"/>
          <w:rtl/>
        </w:rPr>
        <w:t>پژوهشگر گرامی بر اساس اهداف پژوهشی خود می‌توانید یکی از دو فرم زیر را استفاده کنید.</w:t>
      </w:r>
    </w:p>
    <w:p w14:paraId="016FB8E2" w14:textId="77777777" w:rsidR="00AB4603" w:rsidRDefault="00AB4603" w:rsidP="00AB4603">
      <w:pPr>
        <w:rPr>
          <w:rFonts w:cs="B Lotus"/>
          <w:b/>
          <w:bCs/>
          <w:sz w:val="26"/>
          <w:szCs w:val="26"/>
          <w:rtl/>
        </w:rPr>
      </w:pPr>
    </w:p>
    <w:p w14:paraId="023F1406" w14:textId="26B254DC" w:rsidR="00734E59" w:rsidRPr="009D0F6D" w:rsidRDefault="00734E59" w:rsidP="00734E59">
      <w:pPr>
        <w:jc w:val="center"/>
        <w:rPr>
          <w:rFonts w:cs="B Lotus"/>
          <w:b/>
          <w:bCs/>
          <w:sz w:val="26"/>
          <w:szCs w:val="26"/>
          <w:rtl/>
        </w:rPr>
      </w:pPr>
      <w:r w:rsidRPr="009D0F6D">
        <w:rPr>
          <w:rFonts w:cs="B Lotus" w:hint="cs"/>
          <w:b/>
          <w:bCs/>
          <w:sz w:val="26"/>
          <w:szCs w:val="26"/>
          <w:rtl/>
        </w:rPr>
        <w:t xml:space="preserve">پرسشنامه </w:t>
      </w:r>
      <w:r>
        <w:rPr>
          <w:rFonts w:cs="B Lotus" w:hint="cs"/>
          <w:b/>
          <w:bCs/>
          <w:sz w:val="26"/>
          <w:szCs w:val="26"/>
          <w:rtl/>
        </w:rPr>
        <w:t>کمک طلبی</w:t>
      </w:r>
      <w:r>
        <w:rPr>
          <w:rFonts w:cs="B Lotus" w:hint="cs"/>
          <w:b/>
          <w:bCs/>
          <w:sz w:val="26"/>
          <w:szCs w:val="26"/>
          <w:rtl/>
        </w:rPr>
        <w:t xml:space="preserve"> (فرم اول)</w:t>
      </w:r>
    </w:p>
    <w:p w14:paraId="48EFCDB2" w14:textId="77777777" w:rsidR="00734E59" w:rsidRPr="009D0F6D" w:rsidRDefault="00734E59" w:rsidP="00734E59">
      <w:pPr>
        <w:jc w:val="both"/>
        <w:rPr>
          <w:rFonts w:cs="B Lotus"/>
          <w:sz w:val="26"/>
          <w:szCs w:val="26"/>
          <w:rtl/>
        </w:rPr>
      </w:pPr>
      <w:r w:rsidRPr="009D0F6D">
        <w:rPr>
          <w:rFonts w:cs="B Lotus" w:hint="cs"/>
          <w:sz w:val="26"/>
          <w:szCs w:val="26"/>
          <w:rtl/>
        </w:rPr>
        <w:t xml:space="preserve">پاسخگوی گرامی لطفا مشخص کنید که </w:t>
      </w:r>
      <w:r w:rsidRPr="009D0F6D">
        <w:rPr>
          <w:rFonts w:cs="B Lotus" w:hint="cs"/>
          <w:b/>
          <w:bCs/>
          <w:sz w:val="26"/>
          <w:szCs w:val="26"/>
          <w:u w:val="single"/>
          <w:rtl/>
        </w:rPr>
        <w:t>پس از بدرفتاری یا رفتار آزاردهنده همسرتان</w:t>
      </w:r>
      <w:r w:rsidRPr="009D0F6D">
        <w:rPr>
          <w:rFonts w:cs="B Lotus" w:hint="cs"/>
          <w:sz w:val="26"/>
          <w:szCs w:val="26"/>
          <w:rtl/>
        </w:rPr>
        <w:t xml:space="preserve">، شما </w:t>
      </w:r>
      <w:r>
        <w:rPr>
          <w:rFonts w:cs="B Lotus" w:hint="cs"/>
          <w:sz w:val="26"/>
          <w:szCs w:val="26"/>
          <w:rtl/>
        </w:rPr>
        <w:t>چه اقدامی کردید.</w:t>
      </w:r>
    </w:p>
    <w:tbl>
      <w:tblPr>
        <w:tblStyle w:val="TableGrid"/>
        <w:bidiVisual/>
        <w:tblW w:w="9498" w:type="dxa"/>
        <w:tblInd w:w="-388" w:type="dxa"/>
        <w:tblLook w:val="04A0" w:firstRow="1" w:lastRow="0" w:firstColumn="1" w:lastColumn="0" w:noHBand="0" w:noVBand="1"/>
      </w:tblPr>
      <w:tblGrid>
        <w:gridCol w:w="4820"/>
        <w:gridCol w:w="1843"/>
        <w:gridCol w:w="1886"/>
        <w:gridCol w:w="949"/>
      </w:tblGrid>
      <w:tr w:rsidR="00734E59" w:rsidRPr="009D0F6D" w14:paraId="11D20CCB" w14:textId="77777777" w:rsidTr="00567F32">
        <w:tc>
          <w:tcPr>
            <w:tcW w:w="4820" w:type="dxa"/>
          </w:tcPr>
          <w:p w14:paraId="32B30341" w14:textId="77777777" w:rsidR="00734E59" w:rsidRPr="009D0F6D" w:rsidRDefault="00734E59" w:rsidP="00567F32">
            <w:pPr>
              <w:jc w:val="center"/>
              <w:rPr>
                <w:rFonts w:cs="B Lotus"/>
                <w:sz w:val="26"/>
                <w:szCs w:val="26"/>
                <w:rtl/>
              </w:rPr>
            </w:pPr>
            <w:r w:rsidRPr="009D0F6D">
              <w:rPr>
                <w:rFonts w:cs="B Lotus" w:hint="cs"/>
                <w:sz w:val="26"/>
                <w:szCs w:val="26"/>
                <w:rtl/>
              </w:rPr>
              <w:t>گویه‌ها</w:t>
            </w:r>
          </w:p>
        </w:tc>
        <w:tc>
          <w:tcPr>
            <w:tcW w:w="1843" w:type="dxa"/>
          </w:tcPr>
          <w:p w14:paraId="18909A13" w14:textId="77777777" w:rsidR="00734E59" w:rsidRPr="009D0F6D" w:rsidRDefault="00734E59" w:rsidP="00567F32">
            <w:pPr>
              <w:jc w:val="center"/>
              <w:rPr>
                <w:rFonts w:cs="B Lotus"/>
                <w:sz w:val="26"/>
                <w:szCs w:val="26"/>
                <w:rtl/>
              </w:rPr>
            </w:pPr>
            <w:r w:rsidRPr="00B44AB5">
              <w:rPr>
                <w:rFonts w:cs="B Lotus"/>
                <w:sz w:val="26"/>
                <w:szCs w:val="26"/>
                <w:rtl/>
              </w:rPr>
              <w:t>خ</w:t>
            </w:r>
            <w:r w:rsidRPr="00B44AB5">
              <w:rPr>
                <w:rFonts w:cs="B Lotus" w:hint="cs"/>
                <w:sz w:val="26"/>
                <w:szCs w:val="26"/>
                <w:rtl/>
              </w:rPr>
              <w:t>ی</w:t>
            </w:r>
            <w:r w:rsidRPr="00B44AB5">
              <w:rPr>
                <w:rFonts w:cs="B Lotus" w:hint="eastAsia"/>
                <w:sz w:val="26"/>
                <w:szCs w:val="26"/>
                <w:rtl/>
              </w:rPr>
              <w:t>ر،</w:t>
            </w:r>
            <w:r w:rsidRPr="00B44AB5">
              <w:rPr>
                <w:rFonts w:cs="B Lotus"/>
                <w:sz w:val="26"/>
                <w:szCs w:val="26"/>
                <w:rtl/>
              </w:rPr>
              <w:t xml:space="preserve"> به آن فکر نکردم و انجام ندادم</w:t>
            </w:r>
          </w:p>
        </w:tc>
        <w:tc>
          <w:tcPr>
            <w:tcW w:w="1886" w:type="dxa"/>
          </w:tcPr>
          <w:p w14:paraId="7E738CFC" w14:textId="77777777" w:rsidR="00734E59" w:rsidRPr="009D0F6D" w:rsidRDefault="00734E59" w:rsidP="00567F32">
            <w:pPr>
              <w:jc w:val="center"/>
              <w:rPr>
                <w:rFonts w:cs="B Lotus"/>
                <w:sz w:val="26"/>
                <w:szCs w:val="26"/>
                <w:rtl/>
              </w:rPr>
            </w:pPr>
            <w:r>
              <w:rPr>
                <w:rFonts w:cs="B Lotus" w:hint="cs"/>
                <w:sz w:val="26"/>
                <w:szCs w:val="26"/>
                <w:rtl/>
              </w:rPr>
              <w:t>قصد انجام آن‌را داشتم، اما کاری نکردم</w:t>
            </w:r>
          </w:p>
        </w:tc>
        <w:tc>
          <w:tcPr>
            <w:tcW w:w="949" w:type="dxa"/>
          </w:tcPr>
          <w:p w14:paraId="31F4A7B1" w14:textId="77777777" w:rsidR="00734E59" w:rsidRPr="009D0F6D" w:rsidRDefault="00734E59" w:rsidP="00567F32">
            <w:pPr>
              <w:jc w:val="center"/>
              <w:rPr>
                <w:rFonts w:cs="B Lotus"/>
                <w:sz w:val="26"/>
                <w:szCs w:val="26"/>
                <w:rtl/>
              </w:rPr>
            </w:pPr>
            <w:r>
              <w:rPr>
                <w:rFonts w:cs="B Lotus" w:hint="cs"/>
                <w:sz w:val="26"/>
                <w:szCs w:val="26"/>
                <w:rtl/>
              </w:rPr>
              <w:t>بله، انجام دادم</w:t>
            </w:r>
          </w:p>
        </w:tc>
      </w:tr>
      <w:tr w:rsidR="00734E59" w:rsidRPr="009D0F6D" w14:paraId="0C40755A" w14:textId="77777777" w:rsidTr="00567F32">
        <w:tc>
          <w:tcPr>
            <w:tcW w:w="4820" w:type="dxa"/>
          </w:tcPr>
          <w:p w14:paraId="424172E8" w14:textId="77777777" w:rsidR="00734E59" w:rsidRPr="009D0F6D" w:rsidRDefault="00734E59" w:rsidP="00567F32">
            <w:pPr>
              <w:jc w:val="both"/>
              <w:rPr>
                <w:rFonts w:cs="B Lotus"/>
                <w:sz w:val="26"/>
                <w:szCs w:val="26"/>
                <w:rtl/>
              </w:rPr>
            </w:pPr>
            <w:r w:rsidRPr="009D0F6D">
              <w:rPr>
                <w:rFonts w:cs="B Lotus" w:hint="cs"/>
                <w:sz w:val="26"/>
                <w:szCs w:val="26"/>
                <w:rtl/>
              </w:rPr>
              <w:t xml:space="preserve">1. </w:t>
            </w:r>
            <w:r>
              <w:rPr>
                <w:rFonts w:cs="B Lotus" w:hint="cs"/>
                <w:sz w:val="26"/>
                <w:szCs w:val="26"/>
                <w:rtl/>
              </w:rPr>
              <w:t>مشورت با یک متخصص، مانند مشاور، روان‌شناس یا مددکار.</w:t>
            </w:r>
          </w:p>
        </w:tc>
        <w:tc>
          <w:tcPr>
            <w:tcW w:w="1843" w:type="dxa"/>
          </w:tcPr>
          <w:p w14:paraId="63E1F9BB" w14:textId="77777777" w:rsidR="00734E59" w:rsidRPr="009D0F6D" w:rsidRDefault="00734E59" w:rsidP="00567F32">
            <w:pPr>
              <w:rPr>
                <w:rFonts w:cs="B Lotus"/>
                <w:sz w:val="26"/>
                <w:szCs w:val="26"/>
                <w:rtl/>
              </w:rPr>
            </w:pPr>
          </w:p>
        </w:tc>
        <w:tc>
          <w:tcPr>
            <w:tcW w:w="1886" w:type="dxa"/>
          </w:tcPr>
          <w:p w14:paraId="6F3677C3" w14:textId="77777777" w:rsidR="00734E59" w:rsidRPr="009D0F6D" w:rsidRDefault="00734E59" w:rsidP="00567F32">
            <w:pPr>
              <w:rPr>
                <w:rFonts w:cs="B Lotus"/>
                <w:sz w:val="26"/>
                <w:szCs w:val="26"/>
                <w:rtl/>
              </w:rPr>
            </w:pPr>
          </w:p>
        </w:tc>
        <w:tc>
          <w:tcPr>
            <w:tcW w:w="949" w:type="dxa"/>
          </w:tcPr>
          <w:p w14:paraId="179D6536" w14:textId="77777777" w:rsidR="00734E59" w:rsidRPr="009D0F6D" w:rsidRDefault="00734E59" w:rsidP="00567F32">
            <w:pPr>
              <w:rPr>
                <w:rFonts w:cs="B Lotus"/>
                <w:sz w:val="26"/>
                <w:szCs w:val="26"/>
                <w:rtl/>
              </w:rPr>
            </w:pPr>
          </w:p>
        </w:tc>
      </w:tr>
      <w:tr w:rsidR="00734E59" w:rsidRPr="009D0F6D" w14:paraId="0C8CF1A6" w14:textId="77777777" w:rsidTr="00567F32">
        <w:tc>
          <w:tcPr>
            <w:tcW w:w="4820" w:type="dxa"/>
          </w:tcPr>
          <w:p w14:paraId="1FE2C208" w14:textId="77777777" w:rsidR="00734E59" w:rsidRPr="009D0F6D" w:rsidRDefault="00734E59" w:rsidP="00567F32">
            <w:pPr>
              <w:jc w:val="both"/>
              <w:rPr>
                <w:rFonts w:cs="B Lotus"/>
                <w:sz w:val="26"/>
                <w:szCs w:val="26"/>
                <w:rtl/>
              </w:rPr>
            </w:pPr>
            <w:r w:rsidRPr="009D0F6D">
              <w:rPr>
                <w:rFonts w:cs="B Lotus" w:hint="cs"/>
                <w:sz w:val="26"/>
                <w:szCs w:val="26"/>
                <w:rtl/>
              </w:rPr>
              <w:t xml:space="preserve">2. </w:t>
            </w:r>
            <w:r>
              <w:rPr>
                <w:rFonts w:cs="B Lotus" w:hint="cs"/>
                <w:sz w:val="26"/>
                <w:szCs w:val="26"/>
                <w:rtl/>
              </w:rPr>
              <w:t>مراجعه و درخواست کمک از پلیس یا مراجع قضایی.</w:t>
            </w:r>
          </w:p>
        </w:tc>
        <w:tc>
          <w:tcPr>
            <w:tcW w:w="1843" w:type="dxa"/>
          </w:tcPr>
          <w:p w14:paraId="593A798F" w14:textId="77777777" w:rsidR="00734E59" w:rsidRPr="009D0F6D" w:rsidRDefault="00734E59" w:rsidP="00567F32">
            <w:pPr>
              <w:rPr>
                <w:rFonts w:cs="B Lotus"/>
                <w:sz w:val="26"/>
                <w:szCs w:val="26"/>
                <w:rtl/>
              </w:rPr>
            </w:pPr>
          </w:p>
        </w:tc>
        <w:tc>
          <w:tcPr>
            <w:tcW w:w="1886" w:type="dxa"/>
          </w:tcPr>
          <w:p w14:paraId="335635D2" w14:textId="77777777" w:rsidR="00734E59" w:rsidRPr="009D0F6D" w:rsidRDefault="00734E59" w:rsidP="00567F32">
            <w:pPr>
              <w:rPr>
                <w:rFonts w:cs="B Lotus"/>
                <w:sz w:val="26"/>
                <w:szCs w:val="26"/>
                <w:rtl/>
              </w:rPr>
            </w:pPr>
          </w:p>
        </w:tc>
        <w:tc>
          <w:tcPr>
            <w:tcW w:w="949" w:type="dxa"/>
          </w:tcPr>
          <w:p w14:paraId="0D5B8F16" w14:textId="77777777" w:rsidR="00734E59" w:rsidRPr="009D0F6D" w:rsidRDefault="00734E59" w:rsidP="00567F32">
            <w:pPr>
              <w:rPr>
                <w:rFonts w:cs="B Lotus"/>
                <w:sz w:val="26"/>
                <w:szCs w:val="26"/>
                <w:rtl/>
              </w:rPr>
            </w:pPr>
          </w:p>
        </w:tc>
      </w:tr>
      <w:tr w:rsidR="00734E59" w:rsidRPr="009D0F6D" w14:paraId="2713AE21" w14:textId="77777777" w:rsidTr="00567F32">
        <w:tc>
          <w:tcPr>
            <w:tcW w:w="4820" w:type="dxa"/>
          </w:tcPr>
          <w:p w14:paraId="161F18B1" w14:textId="77777777" w:rsidR="00734E59" w:rsidRPr="009D0F6D" w:rsidRDefault="00734E59" w:rsidP="00567F32">
            <w:pPr>
              <w:jc w:val="both"/>
              <w:rPr>
                <w:rFonts w:cs="B Lotus"/>
                <w:sz w:val="26"/>
                <w:szCs w:val="26"/>
                <w:rtl/>
              </w:rPr>
            </w:pPr>
            <w:r>
              <w:rPr>
                <w:rFonts w:cs="B Lotus" w:hint="cs"/>
                <w:sz w:val="26"/>
                <w:szCs w:val="26"/>
                <w:rtl/>
              </w:rPr>
              <w:t>3. مراجعه و درخواست کمک از خانه امن زنان یا سازمان‌ها و پناه‌گاه‌های وابسته</w:t>
            </w:r>
          </w:p>
        </w:tc>
        <w:tc>
          <w:tcPr>
            <w:tcW w:w="1843" w:type="dxa"/>
          </w:tcPr>
          <w:p w14:paraId="4202F84C" w14:textId="77777777" w:rsidR="00734E59" w:rsidRPr="009D0F6D" w:rsidRDefault="00734E59" w:rsidP="00567F32">
            <w:pPr>
              <w:rPr>
                <w:rFonts w:cs="B Lotus"/>
                <w:sz w:val="26"/>
                <w:szCs w:val="26"/>
                <w:rtl/>
              </w:rPr>
            </w:pPr>
          </w:p>
        </w:tc>
        <w:tc>
          <w:tcPr>
            <w:tcW w:w="1886" w:type="dxa"/>
          </w:tcPr>
          <w:p w14:paraId="06FC45B8" w14:textId="77777777" w:rsidR="00734E59" w:rsidRPr="009D0F6D" w:rsidRDefault="00734E59" w:rsidP="00567F32">
            <w:pPr>
              <w:rPr>
                <w:rFonts w:cs="B Lotus"/>
                <w:sz w:val="26"/>
                <w:szCs w:val="26"/>
                <w:rtl/>
              </w:rPr>
            </w:pPr>
          </w:p>
        </w:tc>
        <w:tc>
          <w:tcPr>
            <w:tcW w:w="949" w:type="dxa"/>
          </w:tcPr>
          <w:p w14:paraId="170B499C" w14:textId="77777777" w:rsidR="00734E59" w:rsidRPr="009D0F6D" w:rsidRDefault="00734E59" w:rsidP="00567F32">
            <w:pPr>
              <w:rPr>
                <w:rFonts w:cs="B Lotus"/>
                <w:sz w:val="26"/>
                <w:szCs w:val="26"/>
                <w:rtl/>
              </w:rPr>
            </w:pPr>
          </w:p>
        </w:tc>
      </w:tr>
      <w:tr w:rsidR="00734E59" w:rsidRPr="009D0F6D" w14:paraId="5CA5D2FC" w14:textId="77777777" w:rsidTr="00567F32">
        <w:tc>
          <w:tcPr>
            <w:tcW w:w="4820" w:type="dxa"/>
          </w:tcPr>
          <w:p w14:paraId="390BF444" w14:textId="77777777" w:rsidR="00734E59" w:rsidRPr="009D0F6D" w:rsidRDefault="00734E59" w:rsidP="00567F32">
            <w:pPr>
              <w:jc w:val="both"/>
              <w:rPr>
                <w:rFonts w:cs="B Lotus"/>
                <w:sz w:val="26"/>
                <w:szCs w:val="26"/>
                <w:rtl/>
              </w:rPr>
            </w:pPr>
            <w:r>
              <w:rPr>
                <w:rFonts w:cs="B Lotus" w:hint="cs"/>
                <w:sz w:val="26"/>
                <w:szCs w:val="26"/>
                <w:rtl/>
              </w:rPr>
              <w:t>4. مراجعه و درخواست کمک از خانواده و بستگان</w:t>
            </w:r>
          </w:p>
        </w:tc>
        <w:tc>
          <w:tcPr>
            <w:tcW w:w="1843" w:type="dxa"/>
          </w:tcPr>
          <w:p w14:paraId="1AA6AB19" w14:textId="77777777" w:rsidR="00734E59" w:rsidRPr="009D0F6D" w:rsidRDefault="00734E59" w:rsidP="00567F32">
            <w:pPr>
              <w:rPr>
                <w:rFonts w:cs="B Lotus"/>
                <w:sz w:val="26"/>
                <w:szCs w:val="26"/>
                <w:rtl/>
              </w:rPr>
            </w:pPr>
          </w:p>
        </w:tc>
        <w:tc>
          <w:tcPr>
            <w:tcW w:w="1886" w:type="dxa"/>
          </w:tcPr>
          <w:p w14:paraId="06FEA21F" w14:textId="77777777" w:rsidR="00734E59" w:rsidRPr="009D0F6D" w:rsidRDefault="00734E59" w:rsidP="00567F32">
            <w:pPr>
              <w:rPr>
                <w:rFonts w:cs="B Lotus"/>
                <w:sz w:val="26"/>
                <w:szCs w:val="26"/>
                <w:rtl/>
              </w:rPr>
            </w:pPr>
          </w:p>
        </w:tc>
        <w:tc>
          <w:tcPr>
            <w:tcW w:w="949" w:type="dxa"/>
          </w:tcPr>
          <w:p w14:paraId="719E300A" w14:textId="77777777" w:rsidR="00734E59" w:rsidRPr="009D0F6D" w:rsidRDefault="00734E59" w:rsidP="00567F32">
            <w:pPr>
              <w:rPr>
                <w:rFonts w:cs="B Lotus"/>
                <w:sz w:val="26"/>
                <w:szCs w:val="26"/>
                <w:rtl/>
              </w:rPr>
            </w:pPr>
          </w:p>
        </w:tc>
      </w:tr>
      <w:tr w:rsidR="00734E59" w:rsidRPr="009D0F6D" w14:paraId="040735E2" w14:textId="77777777" w:rsidTr="00567F32">
        <w:tc>
          <w:tcPr>
            <w:tcW w:w="4820" w:type="dxa"/>
          </w:tcPr>
          <w:p w14:paraId="609C085A" w14:textId="5FB6F591" w:rsidR="00734E59" w:rsidRPr="009D0F6D" w:rsidRDefault="00734E59" w:rsidP="00567F32">
            <w:pPr>
              <w:jc w:val="both"/>
              <w:rPr>
                <w:rFonts w:cs="B Lotus"/>
                <w:sz w:val="26"/>
                <w:szCs w:val="26"/>
                <w:rtl/>
              </w:rPr>
            </w:pPr>
            <w:r>
              <w:rPr>
                <w:rFonts w:cs="B Lotus" w:hint="cs"/>
                <w:sz w:val="26"/>
                <w:szCs w:val="26"/>
                <w:rtl/>
              </w:rPr>
              <w:t>5. مراجعه و درخواست کمک از دوستان</w:t>
            </w:r>
            <w:r w:rsidR="00FB73D0">
              <w:rPr>
                <w:rFonts w:cs="B Lotus" w:hint="cs"/>
                <w:sz w:val="26"/>
                <w:szCs w:val="26"/>
                <w:rtl/>
              </w:rPr>
              <w:t xml:space="preserve"> و همسایگان</w:t>
            </w:r>
          </w:p>
        </w:tc>
        <w:tc>
          <w:tcPr>
            <w:tcW w:w="1843" w:type="dxa"/>
          </w:tcPr>
          <w:p w14:paraId="5CF959BB" w14:textId="77777777" w:rsidR="00734E59" w:rsidRPr="009D0F6D" w:rsidRDefault="00734E59" w:rsidP="00567F32">
            <w:pPr>
              <w:rPr>
                <w:rFonts w:cs="B Lotus"/>
                <w:sz w:val="26"/>
                <w:szCs w:val="26"/>
                <w:rtl/>
              </w:rPr>
            </w:pPr>
          </w:p>
        </w:tc>
        <w:tc>
          <w:tcPr>
            <w:tcW w:w="1886" w:type="dxa"/>
          </w:tcPr>
          <w:p w14:paraId="64F4507F" w14:textId="77777777" w:rsidR="00734E59" w:rsidRPr="009D0F6D" w:rsidRDefault="00734E59" w:rsidP="00567F32">
            <w:pPr>
              <w:rPr>
                <w:rFonts w:cs="B Lotus"/>
                <w:sz w:val="26"/>
                <w:szCs w:val="26"/>
                <w:rtl/>
              </w:rPr>
            </w:pPr>
          </w:p>
        </w:tc>
        <w:tc>
          <w:tcPr>
            <w:tcW w:w="949" w:type="dxa"/>
          </w:tcPr>
          <w:p w14:paraId="0BC0F1C1" w14:textId="77777777" w:rsidR="00734E59" w:rsidRPr="009D0F6D" w:rsidRDefault="00734E59" w:rsidP="00567F32">
            <w:pPr>
              <w:rPr>
                <w:rFonts w:cs="B Lotus"/>
                <w:sz w:val="26"/>
                <w:szCs w:val="26"/>
                <w:rtl/>
              </w:rPr>
            </w:pPr>
          </w:p>
        </w:tc>
      </w:tr>
    </w:tbl>
    <w:p w14:paraId="2D75DA3E" w14:textId="77777777" w:rsidR="00B61848" w:rsidRDefault="00B61848">
      <w:pPr>
        <w:rPr>
          <w:rtl/>
        </w:rPr>
      </w:pPr>
    </w:p>
    <w:p w14:paraId="5ABEFA6A" w14:textId="2B46F946" w:rsidR="00734E59" w:rsidRPr="00734E59" w:rsidRDefault="00734E59" w:rsidP="00AB4603">
      <w:pPr>
        <w:jc w:val="center"/>
        <w:rPr>
          <w:rFonts w:cs="B Lotus"/>
          <w:b/>
          <w:bCs/>
          <w:sz w:val="26"/>
          <w:szCs w:val="26"/>
          <w:rtl/>
        </w:rPr>
      </w:pPr>
      <w:r>
        <w:rPr>
          <w:rFonts w:cs="B Lotus" w:hint="cs"/>
          <w:b/>
          <w:bCs/>
          <w:sz w:val="26"/>
          <w:szCs w:val="26"/>
          <w:rtl/>
        </w:rPr>
        <w:t>‌</w:t>
      </w:r>
      <w:r w:rsidRPr="00734E59">
        <w:rPr>
          <w:rFonts w:cs="B Lotus" w:hint="cs"/>
          <w:b/>
          <w:bCs/>
          <w:sz w:val="26"/>
          <w:szCs w:val="26"/>
          <w:rtl/>
        </w:rPr>
        <w:t xml:space="preserve"> </w:t>
      </w:r>
      <w:r w:rsidRPr="009D0F6D">
        <w:rPr>
          <w:rFonts w:cs="B Lotus" w:hint="cs"/>
          <w:b/>
          <w:bCs/>
          <w:sz w:val="26"/>
          <w:szCs w:val="26"/>
          <w:rtl/>
        </w:rPr>
        <w:t xml:space="preserve">پرسشنامه </w:t>
      </w:r>
      <w:r>
        <w:rPr>
          <w:rFonts w:cs="B Lotus" w:hint="cs"/>
          <w:b/>
          <w:bCs/>
          <w:sz w:val="26"/>
          <w:szCs w:val="26"/>
          <w:rtl/>
        </w:rPr>
        <w:t xml:space="preserve">کمک طلبی </w:t>
      </w:r>
      <w:r>
        <w:rPr>
          <w:rFonts w:cs="B Lotus" w:hint="cs"/>
          <w:b/>
          <w:bCs/>
          <w:sz w:val="26"/>
          <w:szCs w:val="26"/>
          <w:rtl/>
        </w:rPr>
        <w:t>(</w:t>
      </w:r>
      <w:r w:rsidRPr="00734E59">
        <w:rPr>
          <w:rFonts w:cs="B Lotus" w:hint="cs"/>
          <w:b/>
          <w:bCs/>
          <w:sz w:val="26"/>
          <w:szCs w:val="26"/>
          <w:rtl/>
        </w:rPr>
        <w:t>فرم دوم</w:t>
      </w:r>
      <w:r>
        <w:rPr>
          <w:rFonts w:cs="B Lotus" w:hint="cs"/>
          <w:b/>
          <w:bCs/>
          <w:sz w:val="26"/>
          <w:szCs w:val="26"/>
          <w:rtl/>
        </w:rPr>
        <w:t>)</w:t>
      </w:r>
    </w:p>
    <w:p w14:paraId="24A041EA" w14:textId="5C96B738" w:rsidR="00734E59" w:rsidRPr="009D0F6D" w:rsidRDefault="00734E59" w:rsidP="00734E59">
      <w:pPr>
        <w:jc w:val="both"/>
        <w:rPr>
          <w:rFonts w:cs="B Lotus"/>
          <w:sz w:val="26"/>
          <w:szCs w:val="26"/>
          <w:rtl/>
        </w:rPr>
      </w:pPr>
      <w:r w:rsidRPr="009D0F6D">
        <w:rPr>
          <w:rFonts w:cs="B Lotus" w:hint="cs"/>
          <w:sz w:val="26"/>
          <w:szCs w:val="26"/>
          <w:rtl/>
        </w:rPr>
        <w:t xml:space="preserve">پاسخگوی گرامی لطفا مشخص کنید که </w:t>
      </w:r>
      <w:r w:rsidRPr="009D0F6D">
        <w:rPr>
          <w:rFonts w:cs="B Lotus" w:hint="cs"/>
          <w:b/>
          <w:bCs/>
          <w:sz w:val="26"/>
          <w:szCs w:val="26"/>
          <w:u w:val="single"/>
          <w:rtl/>
        </w:rPr>
        <w:t>پس از بدرفتاری یا رفتار آزاردهنده همسرتان</w:t>
      </w:r>
      <w:r w:rsidRPr="009D0F6D">
        <w:rPr>
          <w:rFonts w:cs="B Lotus" w:hint="cs"/>
          <w:sz w:val="26"/>
          <w:szCs w:val="26"/>
          <w:rtl/>
        </w:rPr>
        <w:t xml:space="preserve">، شما </w:t>
      </w:r>
      <w:r>
        <w:rPr>
          <w:rFonts w:cs="B Lotus" w:hint="cs"/>
          <w:sz w:val="26"/>
          <w:szCs w:val="26"/>
          <w:rtl/>
        </w:rPr>
        <w:t>اقدامات زیر را چند بار انجام دادید.</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640"/>
        <w:gridCol w:w="640"/>
        <w:gridCol w:w="640"/>
        <w:gridCol w:w="640"/>
        <w:gridCol w:w="661"/>
        <w:gridCol w:w="659"/>
        <w:gridCol w:w="645"/>
        <w:gridCol w:w="4045"/>
      </w:tblGrid>
      <w:tr w:rsidR="00734E59" w:rsidRPr="00324BAE" w14:paraId="58438E1C" w14:textId="77777777" w:rsidTr="00734E59">
        <w:trPr>
          <w:trHeight w:val="3719"/>
          <w:jc w:val="center"/>
        </w:trPr>
        <w:tc>
          <w:tcPr>
            <w:tcW w:w="639" w:type="dxa"/>
            <w:textDirection w:val="btLr"/>
          </w:tcPr>
          <w:p w14:paraId="3EEAB623" w14:textId="77777777" w:rsidR="00734E59" w:rsidRPr="00324BAE" w:rsidRDefault="00734E59" w:rsidP="00567F32">
            <w:pPr>
              <w:spacing w:after="0" w:line="240" w:lineRule="auto"/>
              <w:ind w:left="113" w:right="113"/>
              <w:contextualSpacing/>
              <w:jc w:val="center"/>
              <w:rPr>
                <w:rFonts w:cs="B Nazanin"/>
                <w:color w:val="000000"/>
                <w:sz w:val="26"/>
                <w:szCs w:val="26"/>
                <w:rtl/>
              </w:rPr>
            </w:pPr>
            <w:r w:rsidRPr="00324BAE">
              <w:rPr>
                <w:rFonts w:cs="B Nazanin" w:hint="cs"/>
                <w:color w:val="000000"/>
                <w:sz w:val="26"/>
                <w:szCs w:val="26"/>
                <w:rtl/>
              </w:rPr>
              <w:t>بیش از 20 بار درسال گذشته</w:t>
            </w:r>
          </w:p>
        </w:tc>
        <w:tc>
          <w:tcPr>
            <w:tcW w:w="640" w:type="dxa"/>
            <w:textDirection w:val="btLr"/>
          </w:tcPr>
          <w:p w14:paraId="4D5A2818" w14:textId="77777777" w:rsidR="00734E59" w:rsidRPr="00324BAE" w:rsidRDefault="00734E59" w:rsidP="00567F32">
            <w:pPr>
              <w:spacing w:after="0" w:line="240" w:lineRule="auto"/>
              <w:ind w:left="113" w:right="113"/>
              <w:contextualSpacing/>
              <w:jc w:val="center"/>
              <w:rPr>
                <w:rFonts w:cs="B Nazanin"/>
                <w:color w:val="000000"/>
                <w:sz w:val="26"/>
                <w:szCs w:val="26"/>
                <w:rtl/>
              </w:rPr>
            </w:pPr>
            <w:r w:rsidRPr="00324BAE">
              <w:rPr>
                <w:rFonts w:cs="B Nazanin" w:hint="cs"/>
                <w:color w:val="000000"/>
                <w:sz w:val="26"/>
                <w:szCs w:val="26"/>
                <w:rtl/>
              </w:rPr>
              <w:t>11 الی 20 بار درسال گذشته</w:t>
            </w:r>
          </w:p>
        </w:tc>
        <w:tc>
          <w:tcPr>
            <w:tcW w:w="640" w:type="dxa"/>
            <w:textDirection w:val="btLr"/>
          </w:tcPr>
          <w:p w14:paraId="16C0F038" w14:textId="77777777" w:rsidR="00734E59" w:rsidRPr="00324BAE" w:rsidRDefault="00734E59" w:rsidP="00567F32">
            <w:pPr>
              <w:spacing w:after="0" w:line="240" w:lineRule="auto"/>
              <w:ind w:left="113" w:right="113"/>
              <w:contextualSpacing/>
              <w:jc w:val="center"/>
              <w:rPr>
                <w:rFonts w:ascii="BZar" w:cs="B Nazanin"/>
                <w:color w:val="000000"/>
                <w:sz w:val="26"/>
                <w:szCs w:val="26"/>
                <w:rtl/>
              </w:rPr>
            </w:pPr>
            <w:r w:rsidRPr="00324BAE">
              <w:rPr>
                <w:rFonts w:cs="B Nazanin" w:hint="cs"/>
                <w:color w:val="000000"/>
                <w:sz w:val="26"/>
                <w:szCs w:val="26"/>
                <w:rtl/>
              </w:rPr>
              <w:t>6 الی 10 بار درسال گذشته</w:t>
            </w:r>
          </w:p>
        </w:tc>
        <w:tc>
          <w:tcPr>
            <w:tcW w:w="640" w:type="dxa"/>
            <w:textDirection w:val="btLr"/>
          </w:tcPr>
          <w:p w14:paraId="02CC6379" w14:textId="77777777" w:rsidR="00734E59" w:rsidRPr="00324BAE" w:rsidRDefault="00734E59" w:rsidP="00567F32">
            <w:pPr>
              <w:spacing w:after="0" w:line="240" w:lineRule="auto"/>
              <w:ind w:left="113" w:right="113"/>
              <w:contextualSpacing/>
              <w:jc w:val="center"/>
              <w:rPr>
                <w:rFonts w:ascii="BZar" w:cs="B Nazanin"/>
                <w:color w:val="000000"/>
                <w:sz w:val="26"/>
                <w:szCs w:val="26"/>
                <w:rtl/>
              </w:rPr>
            </w:pPr>
            <w:r w:rsidRPr="00324BAE">
              <w:rPr>
                <w:rFonts w:cs="B Nazanin" w:hint="cs"/>
                <w:color w:val="000000"/>
                <w:sz w:val="26"/>
                <w:szCs w:val="26"/>
                <w:rtl/>
              </w:rPr>
              <w:t>3 الی 5 بار درسال گذشته4</w:t>
            </w:r>
          </w:p>
        </w:tc>
        <w:tc>
          <w:tcPr>
            <w:tcW w:w="640" w:type="dxa"/>
            <w:textDirection w:val="btLr"/>
          </w:tcPr>
          <w:p w14:paraId="7610C53D" w14:textId="77777777" w:rsidR="00734E59" w:rsidRPr="00324BAE" w:rsidRDefault="00734E59" w:rsidP="00567F32">
            <w:pPr>
              <w:spacing w:after="0" w:line="240" w:lineRule="auto"/>
              <w:ind w:left="113" w:right="113"/>
              <w:contextualSpacing/>
              <w:jc w:val="center"/>
              <w:rPr>
                <w:rFonts w:ascii="BZar" w:cs="B Nazanin"/>
                <w:color w:val="000000"/>
                <w:sz w:val="26"/>
                <w:szCs w:val="26"/>
                <w:rtl/>
              </w:rPr>
            </w:pPr>
            <w:r w:rsidRPr="00324BAE">
              <w:rPr>
                <w:rFonts w:cs="B Nazanin" w:hint="cs"/>
                <w:color w:val="000000"/>
                <w:sz w:val="26"/>
                <w:szCs w:val="26"/>
                <w:rtl/>
              </w:rPr>
              <w:t>2 بار درسال گذشته</w:t>
            </w:r>
          </w:p>
        </w:tc>
        <w:tc>
          <w:tcPr>
            <w:tcW w:w="661" w:type="dxa"/>
            <w:textDirection w:val="btLr"/>
          </w:tcPr>
          <w:p w14:paraId="7C6B9C69" w14:textId="77777777" w:rsidR="00734E59" w:rsidRPr="00324BAE" w:rsidRDefault="00734E59" w:rsidP="00567F32">
            <w:pPr>
              <w:spacing w:after="0" w:line="240" w:lineRule="auto"/>
              <w:ind w:left="113" w:right="113"/>
              <w:contextualSpacing/>
              <w:jc w:val="center"/>
              <w:rPr>
                <w:rFonts w:ascii="BZar" w:cs="B Nazanin"/>
                <w:color w:val="000000"/>
                <w:sz w:val="26"/>
                <w:szCs w:val="26"/>
                <w:rtl/>
              </w:rPr>
            </w:pPr>
            <w:r w:rsidRPr="00324BAE">
              <w:rPr>
                <w:rFonts w:cs="B Nazanin" w:hint="cs"/>
                <w:color w:val="000000"/>
                <w:sz w:val="26"/>
                <w:szCs w:val="26"/>
                <w:rtl/>
              </w:rPr>
              <w:t>1 درسال گذشته</w:t>
            </w:r>
          </w:p>
        </w:tc>
        <w:tc>
          <w:tcPr>
            <w:tcW w:w="659" w:type="dxa"/>
            <w:textDirection w:val="btLr"/>
          </w:tcPr>
          <w:p w14:paraId="475C649A" w14:textId="77777777" w:rsidR="00734E59" w:rsidRPr="00324BAE" w:rsidRDefault="00734E59" w:rsidP="00567F32">
            <w:pPr>
              <w:spacing w:after="0" w:line="240" w:lineRule="auto"/>
              <w:ind w:left="113" w:right="113"/>
              <w:contextualSpacing/>
              <w:jc w:val="center"/>
              <w:rPr>
                <w:rFonts w:ascii="BZar" w:cs="B Nazanin"/>
                <w:color w:val="000000"/>
                <w:sz w:val="26"/>
                <w:szCs w:val="26"/>
                <w:rtl/>
              </w:rPr>
            </w:pPr>
            <w:r w:rsidRPr="00324BAE">
              <w:rPr>
                <w:rFonts w:cs="B Nazanin" w:hint="cs"/>
                <w:color w:val="000000"/>
                <w:sz w:val="26"/>
                <w:szCs w:val="26"/>
                <w:rtl/>
              </w:rPr>
              <w:t>درسال گذشته نبوده ولی قبل از آن بوده</w:t>
            </w:r>
          </w:p>
        </w:tc>
        <w:tc>
          <w:tcPr>
            <w:tcW w:w="645" w:type="dxa"/>
            <w:textDirection w:val="btLr"/>
          </w:tcPr>
          <w:p w14:paraId="3E8C368C" w14:textId="77777777" w:rsidR="00734E59" w:rsidRPr="00324BAE" w:rsidRDefault="00734E59" w:rsidP="00567F32">
            <w:pPr>
              <w:spacing w:after="0" w:line="240" w:lineRule="auto"/>
              <w:ind w:left="113" w:right="113"/>
              <w:contextualSpacing/>
              <w:jc w:val="center"/>
              <w:rPr>
                <w:rFonts w:ascii="BZar" w:cs="B Nazanin"/>
                <w:color w:val="000000"/>
                <w:sz w:val="26"/>
                <w:szCs w:val="26"/>
                <w:rtl/>
              </w:rPr>
            </w:pPr>
            <w:r w:rsidRPr="00324BAE">
              <w:rPr>
                <w:rFonts w:cs="B Nazanin" w:hint="cs"/>
                <w:color w:val="000000"/>
                <w:sz w:val="26"/>
                <w:szCs w:val="26"/>
                <w:rtl/>
              </w:rPr>
              <w:t>هرگز</w:t>
            </w:r>
          </w:p>
        </w:tc>
        <w:tc>
          <w:tcPr>
            <w:tcW w:w="4045" w:type="dxa"/>
          </w:tcPr>
          <w:p w14:paraId="49623615" w14:textId="77777777" w:rsidR="00AB4603" w:rsidRDefault="00AB4603" w:rsidP="00567F32">
            <w:pPr>
              <w:spacing w:after="0" w:line="240" w:lineRule="auto"/>
              <w:ind w:right="113"/>
              <w:contextualSpacing/>
              <w:jc w:val="center"/>
              <w:rPr>
                <w:rFonts w:ascii="BZar" w:cs="B Nazanin"/>
                <w:color w:val="000000"/>
                <w:sz w:val="26"/>
                <w:szCs w:val="26"/>
                <w:rtl/>
              </w:rPr>
            </w:pPr>
          </w:p>
          <w:p w14:paraId="3BD97E36" w14:textId="77777777" w:rsidR="00AB4603" w:rsidRDefault="00AB4603" w:rsidP="00567F32">
            <w:pPr>
              <w:spacing w:after="0" w:line="240" w:lineRule="auto"/>
              <w:ind w:right="113"/>
              <w:contextualSpacing/>
              <w:jc w:val="center"/>
              <w:rPr>
                <w:rFonts w:ascii="BZar" w:cs="B Nazanin"/>
                <w:color w:val="000000"/>
                <w:sz w:val="26"/>
                <w:szCs w:val="26"/>
                <w:rtl/>
              </w:rPr>
            </w:pPr>
          </w:p>
          <w:p w14:paraId="1F5554A9" w14:textId="77777777" w:rsidR="00AB4603" w:rsidRDefault="00AB4603" w:rsidP="00567F32">
            <w:pPr>
              <w:spacing w:after="0" w:line="240" w:lineRule="auto"/>
              <w:ind w:right="113"/>
              <w:contextualSpacing/>
              <w:jc w:val="center"/>
              <w:rPr>
                <w:rFonts w:ascii="BZar" w:cs="B Nazanin"/>
                <w:color w:val="000000"/>
                <w:sz w:val="26"/>
                <w:szCs w:val="26"/>
                <w:rtl/>
              </w:rPr>
            </w:pPr>
          </w:p>
          <w:p w14:paraId="24156118" w14:textId="21CBB7C2" w:rsidR="00734E59" w:rsidRPr="00324BAE" w:rsidRDefault="00734E59" w:rsidP="00567F32">
            <w:pPr>
              <w:spacing w:after="0" w:line="240" w:lineRule="auto"/>
              <w:ind w:right="113"/>
              <w:contextualSpacing/>
              <w:jc w:val="center"/>
              <w:rPr>
                <w:rFonts w:ascii="BZar" w:cs="B Nazanin"/>
                <w:color w:val="000000"/>
                <w:sz w:val="26"/>
                <w:szCs w:val="26"/>
                <w:rtl/>
              </w:rPr>
            </w:pPr>
            <w:r w:rsidRPr="00324BAE">
              <w:rPr>
                <w:rFonts w:ascii="BZar" w:cs="B Nazanin" w:hint="cs"/>
                <w:color w:val="000000"/>
                <w:sz w:val="26"/>
                <w:szCs w:val="26"/>
                <w:rtl/>
              </w:rPr>
              <w:t>عبارت</w:t>
            </w:r>
          </w:p>
        </w:tc>
      </w:tr>
      <w:tr w:rsidR="00734E59" w:rsidRPr="009D0F6D" w14:paraId="35B8B6A4" w14:textId="77777777" w:rsidTr="00734E59">
        <w:trPr>
          <w:trHeight w:val="120"/>
          <w:jc w:val="center"/>
        </w:trPr>
        <w:tc>
          <w:tcPr>
            <w:tcW w:w="639" w:type="dxa"/>
          </w:tcPr>
          <w:p w14:paraId="32AFB172"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640" w:type="dxa"/>
          </w:tcPr>
          <w:p w14:paraId="19374420"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640" w:type="dxa"/>
          </w:tcPr>
          <w:p w14:paraId="783D2DB4"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640" w:type="dxa"/>
          </w:tcPr>
          <w:p w14:paraId="5E0F476D"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640" w:type="dxa"/>
          </w:tcPr>
          <w:p w14:paraId="0B341650"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661" w:type="dxa"/>
          </w:tcPr>
          <w:p w14:paraId="6848BC3F"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659" w:type="dxa"/>
          </w:tcPr>
          <w:p w14:paraId="496ABE23"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645" w:type="dxa"/>
          </w:tcPr>
          <w:p w14:paraId="1F0D2B38" w14:textId="77777777" w:rsidR="00734E59" w:rsidRPr="00324BAE" w:rsidRDefault="00734E59" w:rsidP="00734E59">
            <w:pPr>
              <w:autoSpaceDE w:val="0"/>
              <w:autoSpaceDN w:val="0"/>
              <w:adjustRightInd w:val="0"/>
              <w:spacing w:after="0" w:line="240" w:lineRule="auto"/>
              <w:contextualSpacing/>
              <w:jc w:val="both"/>
              <w:rPr>
                <w:rFonts w:cs="B Nazanin"/>
                <w:color w:val="000000"/>
                <w:sz w:val="26"/>
                <w:szCs w:val="26"/>
              </w:rPr>
            </w:pPr>
          </w:p>
        </w:tc>
        <w:tc>
          <w:tcPr>
            <w:tcW w:w="4045" w:type="dxa"/>
          </w:tcPr>
          <w:p w14:paraId="573FC967" w14:textId="35E1DEE6" w:rsidR="00734E59" w:rsidRPr="00324BAE" w:rsidRDefault="00734E59" w:rsidP="00734E59">
            <w:pPr>
              <w:spacing w:after="0" w:line="240" w:lineRule="auto"/>
              <w:ind w:right="113"/>
              <w:contextualSpacing/>
              <w:jc w:val="both"/>
              <w:rPr>
                <w:rFonts w:ascii="BZar" w:cs="B Nazanin"/>
                <w:color w:val="000000"/>
                <w:sz w:val="26"/>
                <w:szCs w:val="26"/>
                <w:rtl/>
              </w:rPr>
            </w:pPr>
            <w:r w:rsidRPr="009D0F6D">
              <w:rPr>
                <w:rFonts w:cs="B Lotus" w:hint="cs"/>
                <w:sz w:val="26"/>
                <w:szCs w:val="26"/>
                <w:rtl/>
              </w:rPr>
              <w:t xml:space="preserve">1. </w:t>
            </w:r>
            <w:r>
              <w:rPr>
                <w:rFonts w:cs="B Lotus" w:hint="cs"/>
                <w:sz w:val="26"/>
                <w:szCs w:val="26"/>
                <w:rtl/>
              </w:rPr>
              <w:t>مشورت با یک متخصص، مانند مشاور، روان‌شناس یا مددکار.</w:t>
            </w:r>
          </w:p>
        </w:tc>
      </w:tr>
      <w:tr w:rsidR="00734E59" w:rsidRPr="009D0F6D" w14:paraId="52131777" w14:textId="77777777" w:rsidTr="00734E59">
        <w:trPr>
          <w:trHeight w:val="120"/>
          <w:jc w:val="center"/>
        </w:trPr>
        <w:tc>
          <w:tcPr>
            <w:tcW w:w="639" w:type="dxa"/>
          </w:tcPr>
          <w:p w14:paraId="0A438FFE"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5CF7B1A7"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25673E38"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04CAA910"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6DC47F8F" w14:textId="77777777" w:rsidR="00734E59" w:rsidRPr="00324BAE" w:rsidRDefault="00734E59" w:rsidP="00734E59">
            <w:pPr>
              <w:spacing w:after="0" w:line="240" w:lineRule="auto"/>
              <w:contextualSpacing/>
              <w:jc w:val="both"/>
              <w:rPr>
                <w:rFonts w:cs="B Nazanin"/>
                <w:color w:val="000000"/>
                <w:sz w:val="26"/>
                <w:szCs w:val="26"/>
              </w:rPr>
            </w:pPr>
          </w:p>
        </w:tc>
        <w:tc>
          <w:tcPr>
            <w:tcW w:w="661" w:type="dxa"/>
          </w:tcPr>
          <w:p w14:paraId="265E8C5C" w14:textId="77777777" w:rsidR="00734E59" w:rsidRPr="00324BAE" w:rsidRDefault="00734E59" w:rsidP="00734E59">
            <w:pPr>
              <w:spacing w:after="0" w:line="240" w:lineRule="auto"/>
              <w:contextualSpacing/>
              <w:jc w:val="both"/>
              <w:rPr>
                <w:rFonts w:cs="B Nazanin"/>
                <w:color w:val="000000"/>
                <w:sz w:val="26"/>
                <w:szCs w:val="26"/>
              </w:rPr>
            </w:pPr>
          </w:p>
        </w:tc>
        <w:tc>
          <w:tcPr>
            <w:tcW w:w="659" w:type="dxa"/>
          </w:tcPr>
          <w:p w14:paraId="143B5F32" w14:textId="77777777" w:rsidR="00734E59" w:rsidRPr="00324BAE" w:rsidRDefault="00734E59" w:rsidP="00734E59">
            <w:pPr>
              <w:spacing w:after="0" w:line="240" w:lineRule="auto"/>
              <w:contextualSpacing/>
              <w:jc w:val="both"/>
              <w:rPr>
                <w:rFonts w:cs="B Nazanin"/>
                <w:color w:val="000000"/>
                <w:sz w:val="26"/>
                <w:szCs w:val="26"/>
              </w:rPr>
            </w:pPr>
          </w:p>
        </w:tc>
        <w:tc>
          <w:tcPr>
            <w:tcW w:w="645" w:type="dxa"/>
          </w:tcPr>
          <w:p w14:paraId="44BFB65D" w14:textId="77777777" w:rsidR="00734E59" w:rsidRPr="00324BAE" w:rsidRDefault="00734E59" w:rsidP="00734E59">
            <w:pPr>
              <w:spacing w:after="0" w:line="240" w:lineRule="auto"/>
              <w:contextualSpacing/>
              <w:jc w:val="both"/>
              <w:rPr>
                <w:rFonts w:cs="B Nazanin"/>
                <w:color w:val="000000"/>
                <w:sz w:val="26"/>
                <w:szCs w:val="26"/>
              </w:rPr>
            </w:pPr>
          </w:p>
        </w:tc>
        <w:tc>
          <w:tcPr>
            <w:tcW w:w="4045" w:type="dxa"/>
          </w:tcPr>
          <w:p w14:paraId="09C3E647" w14:textId="3302AA31" w:rsidR="00734E59" w:rsidRPr="00324BAE" w:rsidRDefault="00734E59" w:rsidP="00734E59">
            <w:pPr>
              <w:spacing w:after="0" w:line="240" w:lineRule="auto"/>
              <w:ind w:right="113"/>
              <w:contextualSpacing/>
              <w:jc w:val="both"/>
              <w:rPr>
                <w:rFonts w:ascii="BZar" w:cs="B Nazanin"/>
                <w:color w:val="000000"/>
                <w:sz w:val="26"/>
                <w:szCs w:val="26"/>
                <w:rtl/>
              </w:rPr>
            </w:pPr>
            <w:r w:rsidRPr="009D0F6D">
              <w:rPr>
                <w:rFonts w:cs="B Lotus" w:hint="cs"/>
                <w:sz w:val="26"/>
                <w:szCs w:val="26"/>
                <w:rtl/>
              </w:rPr>
              <w:t xml:space="preserve">2. </w:t>
            </w:r>
            <w:r>
              <w:rPr>
                <w:rFonts w:cs="B Lotus" w:hint="cs"/>
                <w:sz w:val="26"/>
                <w:szCs w:val="26"/>
                <w:rtl/>
              </w:rPr>
              <w:t>مراجعه و درخواست کمک از پلیس یا مراجع قضایی.</w:t>
            </w:r>
          </w:p>
        </w:tc>
      </w:tr>
      <w:tr w:rsidR="00734E59" w:rsidRPr="009D0F6D" w14:paraId="7478DCAC" w14:textId="77777777" w:rsidTr="00734E59">
        <w:trPr>
          <w:trHeight w:val="120"/>
          <w:jc w:val="center"/>
        </w:trPr>
        <w:tc>
          <w:tcPr>
            <w:tcW w:w="639" w:type="dxa"/>
          </w:tcPr>
          <w:p w14:paraId="41781E13"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3826A3AF"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3D622FD0"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7AD12416"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446264EA" w14:textId="77777777" w:rsidR="00734E59" w:rsidRPr="00324BAE" w:rsidRDefault="00734E59" w:rsidP="00734E59">
            <w:pPr>
              <w:spacing w:after="0" w:line="240" w:lineRule="auto"/>
              <w:contextualSpacing/>
              <w:jc w:val="both"/>
              <w:rPr>
                <w:rFonts w:cs="B Nazanin"/>
                <w:color w:val="000000"/>
                <w:sz w:val="26"/>
                <w:szCs w:val="26"/>
              </w:rPr>
            </w:pPr>
          </w:p>
        </w:tc>
        <w:tc>
          <w:tcPr>
            <w:tcW w:w="661" w:type="dxa"/>
          </w:tcPr>
          <w:p w14:paraId="0DC647D7" w14:textId="77777777" w:rsidR="00734E59" w:rsidRPr="00324BAE" w:rsidRDefault="00734E59" w:rsidP="00734E59">
            <w:pPr>
              <w:spacing w:after="0" w:line="240" w:lineRule="auto"/>
              <w:contextualSpacing/>
              <w:jc w:val="both"/>
              <w:rPr>
                <w:rFonts w:cs="B Nazanin"/>
                <w:color w:val="000000"/>
                <w:sz w:val="26"/>
                <w:szCs w:val="26"/>
              </w:rPr>
            </w:pPr>
          </w:p>
        </w:tc>
        <w:tc>
          <w:tcPr>
            <w:tcW w:w="659" w:type="dxa"/>
          </w:tcPr>
          <w:p w14:paraId="0ABECCFD" w14:textId="77777777" w:rsidR="00734E59" w:rsidRPr="00324BAE" w:rsidRDefault="00734E59" w:rsidP="00734E59">
            <w:pPr>
              <w:spacing w:after="0" w:line="240" w:lineRule="auto"/>
              <w:contextualSpacing/>
              <w:jc w:val="both"/>
              <w:rPr>
                <w:rFonts w:cs="B Nazanin"/>
                <w:color w:val="000000"/>
                <w:sz w:val="26"/>
                <w:szCs w:val="26"/>
              </w:rPr>
            </w:pPr>
          </w:p>
        </w:tc>
        <w:tc>
          <w:tcPr>
            <w:tcW w:w="645" w:type="dxa"/>
          </w:tcPr>
          <w:p w14:paraId="54CABD22" w14:textId="77777777" w:rsidR="00734E59" w:rsidRPr="00324BAE" w:rsidRDefault="00734E59" w:rsidP="00734E59">
            <w:pPr>
              <w:spacing w:after="0" w:line="240" w:lineRule="auto"/>
              <w:contextualSpacing/>
              <w:jc w:val="both"/>
              <w:rPr>
                <w:rFonts w:cs="B Nazanin"/>
                <w:color w:val="000000"/>
                <w:sz w:val="26"/>
                <w:szCs w:val="26"/>
              </w:rPr>
            </w:pPr>
          </w:p>
        </w:tc>
        <w:tc>
          <w:tcPr>
            <w:tcW w:w="4045" w:type="dxa"/>
          </w:tcPr>
          <w:p w14:paraId="00C6962D" w14:textId="499480AF" w:rsidR="00734E59" w:rsidRPr="00324BAE" w:rsidRDefault="00734E59" w:rsidP="00734E59">
            <w:pPr>
              <w:spacing w:after="0" w:line="240" w:lineRule="auto"/>
              <w:ind w:right="113"/>
              <w:contextualSpacing/>
              <w:jc w:val="both"/>
              <w:rPr>
                <w:rFonts w:ascii="BZar" w:cs="B Nazanin"/>
                <w:color w:val="000000"/>
                <w:sz w:val="26"/>
                <w:szCs w:val="26"/>
                <w:rtl/>
              </w:rPr>
            </w:pPr>
            <w:r>
              <w:rPr>
                <w:rFonts w:cs="B Lotus" w:hint="cs"/>
                <w:sz w:val="26"/>
                <w:szCs w:val="26"/>
                <w:rtl/>
              </w:rPr>
              <w:t>3. مراجعه و درخواست کمک از خانه امن زنان یا سازمان‌ها و پناه‌گاه‌های وابسته</w:t>
            </w:r>
          </w:p>
        </w:tc>
      </w:tr>
      <w:tr w:rsidR="00734E59" w:rsidRPr="009D0F6D" w14:paraId="0272CA26" w14:textId="77777777" w:rsidTr="00734E59">
        <w:trPr>
          <w:trHeight w:val="120"/>
          <w:jc w:val="center"/>
        </w:trPr>
        <w:tc>
          <w:tcPr>
            <w:tcW w:w="639" w:type="dxa"/>
          </w:tcPr>
          <w:p w14:paraId="5BB6996F"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07292759"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50D723A6"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687F787C"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7D3E1D70" w14:textId="77777777" w:rsidR="00734E59" w:rsidRPr="00324BAE" w:rsidRDefault="00734E59" w:rsidP="00734E59">
            <w:pPr>
              <w:spacing w:after="0" w:line="240" w:lineRule="auto"/>
              <w:contextualSpacing/>
              <w:jc w:val="both"/>
              <w:rPr>
                <w:rFonts w:cs="B Nazanin"/>
                <w:color w:val="000000"/>
                <w:sz w:val="26"/>
                <w:szCs w:val="26"/>
              </w:rPr>
            </w:pPr>
          </w:p>
        </w:tc>
        <w:tc>
          <w:tcPr>
            <w:tcW w:w="661" w:type="dxa"/>
          </w:tcPr>
          <w:p w14:paraId="52FC3D35" w14:textId="77777777" w:rsidR="00734E59" w:rsidRPr="00324BAE" w:rsidRDefault="00734E59" w:rsidP="00734E59">
            <w:pPr>
              <w:spacing w:after="0" w:line="240" w:lineRule="auto"/>
              <w:contextualSpacing/>
              <w:jc w:val="both"/>
              <w:rPr>
                <w:rFonts w:cs="B Nazanin"/>
                <w:color w:val="000000"/>
                <w:sz w:val="26"/>
                <w:szCs w:val="26"/>
              </w:rPr>
            </w:pPr>
          </w:p>
        </w:tc>
        <w:tc>
          <w:tcPr>
            <w:tcW w:w="659" w:type="dxa"/>
          </w:tcPr>
          <w:p w14:paraId="31C50D45" w14:textId="77777777" w:rsidR="00734E59" w:rsidRPr="00324BAE" w:rsidRDefault="00734E59" w:rsidP="00734E59">
            <w:pPr>
              <w:spacing w:after="0" w:line="240" w:lineRule="auto"/>
              <w:contextualSpacing/>
              <w:jc w:val="both"/>
              <w:rPr>
                <w:rFonts w:cs="B Nazanin"/>
                <w:color w:val="000000"/>
                <w:sz w:val="26"/>
                <w:szCs w:val="26"/>
              </w:rPr>
            </w:pPr>
          </w:p>
        </w:tc>
        <w:tc>
          <w:tcPr>
            <w:tcW w:w="645" w:type="dxa"/>
          </w:tcPr>
          <w:p w14:paraId="6F9AE2EF" w14:textId="77777777" w:rsidR="00734E59" w:rsidRPr="00324BAE" w:rsidRDefault="00734E59" w:rsidP="00734E59">
            <w:pPr>
              <w:spacing w:after="0" w:line="240" w:lineRule="auto"/>
              <w:contextualSpacing/>
              <w:jc w:val="both"/>
              <w:rPr>
                <w:rFonts w:cs="B Nazanin"/>
                <w:color w:val="000000"/>
                <w:sz w:val="26"/>
                <w:szCs w:val="26"/>
              </w:rPr>
            </w:pPr>
          </w:p>
        </w:tc>
        <w:tc>
          <w:tcPr>
            <w:tcW w:w="4045" w:type="dxa"/>
          </w:tcPr>
          <w:p w14:paraId="2400E6FC" w14:textId="2CFF9DC5" w:rsidR="00734E59" w:rsidRPr="00324BAE" w:rsidRDefault="00734E59" w:rsidP="00734E59">
            <w:pPr>
              <w:spacing w:after="0" w:line="240" w:lineRule="auto"/>
              <w:contextualSpacing/>
              <w:jc w:val="both"/>
              <w:rPr>
                <w:rFonts w:cs="B Nazanin"/>
                <w:color w:val="000000"/>
                <w:sz w:val="26"/>
                <w:szCs w:val="26"/>
              </w:rPr>
            </w:pPr>
            <w:r>
              <w:rPr>
                <w:rFonts w:cs="B Lotus" w:hint="cs"/>
                <w:sz w:val="26"/>
                <w:szCs w:val="26"/>
                <w:rtl/>
              </w:rPr>
              <w:t>4. مراجعه و درخواست کمک از خانواده و بستگان</w:t>
            </w:r>
          </w:p>
        </w:tc>
      </w:tr>
      <w:tr w:rsidR="00734E59" w:rsidRPr="009D0F6D" w14:paraId="0FC9D0C0" w14:textId="77777777" w:rsidTr="00734E59">
        <w:trPr>
          <w:trHeight w:val="120"/>
          <w:jc w:val="center"/>
        </w:trPr>
        <w:tc>
          <w:tcPr>
            <w:tcW w:w="639" w:type="dxa"/>
          </w:tcPr>
          <w:p w14:paraId="08C1C9AF"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0D62E2B2"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259F7FE7"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72FA82D1" w14:textId="77777777" w:rsidR="00734E59" w:rsidRPr="00324BAE" w:rsidRDefault="00734E59" w:rsidP="00734E59">
            <w:pPr>
              <w:spacing w:after="0" w:line="240" w:lineRule="auto"/>
              <w:contextualSpacing/>
              <w:jc w:val="both"/>
              <w:rPr>
                <w:rFonts w:cs="B Nazanin"/>
                <w:color w:val="000000"/>
                <w:sz w:val="26"/>
                <w:szCs w:val="26"/>
              </w:rPr>
            </w:pPr>
          </w:p>
        </w:tc>
        <w:tc>
          <w:tcPr>
            <w:tcW w:w="640" w:type="dxa"/>
          </w:tcPr>
          <w:p w14:paraId="0F796F79" w14:textId="77777777" w:rsidR="00734E59" w:rsidRPr="00324BAE" w:rsidRDefault="00734E59" w:rsidP="00734E59">
            <w:pPr>
              <w:spacing w:after="0" w:line="240" w:lineRule="auto"/>
              <w:contextualSpacing/>
              <w:jc w:val="both"/>
              <w:rPr>
                <w:rFonts w:cs="B Nazanin"/>
                <w:color w:val="000000"/>
                <w:sz w:val="26"/>
                <w:szCs w:val="26"/>
              </w:rPr>
            </w:pPr>
          </w:p>
        </w:tc>
        <w:tc>
          <w:tcPr>
            <w:tcW w:w="661" w:type="dxa"/>
          </w:tcPr>
          <w:p w14:paraId="40B6213D" w14:textId="77777777" w:rsidR="00734E59" w:rsidRPr="00324BAE" w:rsidRDefault="00734E59" w:rsidP="00734E59">
            <w:pPr>
              <w:spacing w:after="0" w:line="240" w:lineRule="auto"/>
              <w:contextualSpacing/>
              <w:jc w:val="both"/>
              <w:rPr>
                <w:rFonts w:cs="B Nazanin"/>
                <w:color w:val="000000"/>
                <w:sz w:val="26"/>
                <w:szCs w:val="26"/>
              </w:rPr>
            </w:pPr>
          </w:p>
        </w:tc>
        <w:tc>
          <w:tcPr>
            <w:tcW w:w="659" w:type="dxa"/>
          </w:tcPr>
          <w:p w14:paraId="2626086A" w14:textId="77777777" w:rsidR="00734E59" w:rsidRPr="00324BAE" w:rsidRDefault="00734E59" w:rsidP="00734E59">
            <w:pPr>
              <w:spacing w:after="0" w:line="240" w:lineRule="auto"/>
              <w:contextualSpacing/>
              <w:jc w:val="both"/>
              <w:rPr>
                <w:rFonts w:cs="B Nazanin"/>
                <w:color w:val="000000"/>
                <w:sz w:val="26"/>
                <w:szCs w:val="26"/>
              </w:rPr>
            </w:pPr>
          </w:p>
        </w:tc>
        <w:tc>
          <w:tcPr>
            <w:tcW w:w="645" w:type="dxa"/>
          </w:tcPr>
          <w:p w14:paraId="1C1D8986" w14:textId="77777777" w:rsidR="00734E59" w:rsidRPr="00324BAE" w:rsidRDefault="00734E59" w:rsidP="00734E59">
            <w:pPr>
              <w:spacing w:after="0" w:line="240" w:lineRule="auto"/>
              <w:contextualSpacing/>
              <w:jc w:val="both"/>
              <w:rPr>
                <w:rFonts w:cs="B Nazanin"/>
                <w:color w:val="000000"/>
                <w:sz w:val="26"/>
                <w:szCs w:val="26"/>
              </w:rPr>
            </w:pPr>
          </w:p>
        </w:tc>
        <w:tc>
          <w:tcPr>
            <w:tcW w:w="4045" w:type="dxa"/>
          </w:tcPr>
          <w:p w14:paraId="3431AA4E" w14:textId="798530C4" w:rsidR="00734E59" w:rsidRPr="00324BAE" w:rsidRDefault="00734E59" w:rsidP="00734E59">
            <w:pPr>
              <w:spacing w:after="0" w:line="240" w:lineRule="auto"/>
              <w:contextualSpacing/>
              <w:jc w:val="both"/>
              <w:rPr>
                <w:rFonts w:cs="B Nazanin"/>
                <w:color w:val="000000"/>
                <w:sz w:val="26"/>
                <w:szCs w:val="26"/>
              </w:rPr>
            </w:pPr>
            <w:r>
              <w:rPr>
                <w:rFonts w:cs="B Lotus" w:hint="cs"/>
                <w:sz w:val="26"/>
                <w:szCs w:val="26"/>
                <w:rtl/>
              </w:rPr>
              <w:t>5. مراجعه و درخواست کمک از دوستان</w:t>
            </w:r>
            <w:r w:rsidR="00FB73D0">
              <w:rPr>
                <w:rFonts w:cs="B Nazanin" w:hint="cs"/>
                <w:color w:val="000000"/>
                <w:sz w:val="26"/>
                <w:szCs w:val="26"/>
                <w:rtl/>
              </w:rPr>
              <w:t xml:space="preserve"> و همسایگان</w:t>
            </w:r>
          </w:p>
        </w:tc>
      </w:tr>
    </w:tbl>
    <w:p w14:paraId="5AFD9509" w14:textId="77777777" w:rsidR="00734E59" w:rsidRDefault="00734E59">
      <w:pPr>
        <w:rPr>
          <w:rtl/>
        </w:rPr>
      </w:pPr>
    </w:p>
    <w:p w14:paraId="5DD96123" w14:textId="4FD85D0F" w:rsidR="00734E59" w:rsidRPr="00FA0DC8" w:rsidRDefault="00734E59" w:rsidP="00734E59">
      <w:pPr>
        <w:jc w:val="both"/>
        <w:rPr>
          <w:rFonts w:asciiTheme="majorBidi" w:hAnsiTheme="majorBidi" w:cs="B Lotus"/>
          <w:sz w:val="26"/>
          <w:szCs w:val="26"/>
          <w:rtl/>
        </w:rPr>
      </w:pPr>
      <w:r w:rsidRPr="00FA0DC8">
        <w:rPr>
          <w:rFonts w:asciiTheme="majorBidi" w:hAnsiTheme="majorBidi" w:cs="B Lotus"/>
          <w:sz w:val="26"/>
          <w:szCs w:val="26"/>
          <w:rtl/>
        </w:rPr>
        <w:t>مقیاس قصد کمک جویی (</w:t>
      </w:r>
      <w:r w:rsidRPr="00FA0DC8">
        <w:rPr>
          <w:rFonts w:asciiTheme="majorBidi" w:hAnsiTheme="majorBidi" w:cs="B Lotus"/>
          <w:sz w:val="26"/>
          <w:szCs w:val="26"/>
        </w:rPr>
        <w:t>HSIS</w:t>
      </w:r>
      <w:r w:rsidRPr="00FA0DC8">
        <w:rPr>
          <w:rFonts w:asciiTheme="majorBidi" w:hAnsiTheme="majorBidi" w:cs="B Lotus"/>
          <w:sz w:val="26"/>
          <w:szCs w:val="26"/>
          <w:rtl/>
        </w:rPr>
        <w:t>)</w:t>
      </w:r>
      <w:r w:rsidRPr="00FA0DC8">
        <w:rPr>
          <w:rStyle w:val="FootnoteReference"/>
          <w:rFonts w:asciiTheme="majorBidi" w:hAnsiTheme="majorBidi" w:cs="B Lotus"/>
          <w:sz w:val="26"/>
          <w:szCs w:val="26"/>
          <w:rtl/>
        </w:rPr>
        <w:footnoteReference w:id="1"/>
      </w:r>
      <w:r w:rsidRPr="00FA0DC8">
        <w:rPr>
          <w:rFonts w:asciiTheme="majorBidi" w:hAnsiTheme="majorBidi" w:cs="B Lotus"/>
          <w:sz w:val="26"/>
          <w:szCs w:val="26"/>
          <w:rtl/>
        </w:rPr>
        <w:t xml:space="preserve">: این مقیاس توسط </w:t>
      </w:r>
      <w:r w:rsidRPr="00FA0DC8">
        <w:rPr>
          <w:rFonts w:asciiTheme="majorBidi" w:hAnsiTheme="majorBidi" w:cs="B Lotus"/>
          <w:sz w:val="26"/>
          <w:szCs w:val="26"/>
        </w:rPr>
        <w:t>Bernardo &amp; Estrellado</w:t>
      </w:r>
      <w:r w:rsidRPr="00FA0DC8">
        <w:rPr>
          <w:rFonts w:asciiTheme="majorBidi" w:hAnsiTheme="majorBidi" w:cs="B Lotus"/>
          <w:sz w:val="26"/>
          <w:szCs w:val="26"/>
          <w:rtl/>
        </w:rPr>
        <w:t xml:space="preserve"> (2017) طراحی شده و 5 اقدام به کمک‌جویی را اندازه‌گیری می‌کند. با کمی اصلاح و </w:t>
      </w:r>
      <w:r>
        <w:rPr>
          <w:rFonts w:asciiTheme="majorBidi" w:hAnsiTheme="majorBidi" w:cs="B Lotus"/>
          <w:sz w:val="26"/>
          <w:szCs w:val="26"/>
          <w:rtl/>
        </w:rPr>
        <w:t>متناسب‌ساز</w:t>
      </w:r>
      <w:r>
        <w:rPr>
          <w:rFonts w:asciiTheme="majorBidi" w:hAnsiTheme="majorBidi" w:cs="B Lotus" w:hint="cs"/>
          <w:sz w:val="26"/>
          <w:szCs w:val="26"/>
          <w:rtl/>
        </w:rPr>
        <w:t>ی</w:t>
      </w:r>
      <w:r w:rsidRPr="00FA0DC8">
        <w:rPr>
          <w:rFonts w:asciiTheme="majorBidi" w:hAnsiTheme="majorBidi" w:cs="B Lotus"/>
          <w:sz w:val="26"/>
          <w:szCs w:val="26"/>
          <w:rtl/>
        </w:rPr>
        <w:t xml:space="preserve"> آن با فرهنگ ایرانی این اقدام‌ها شامل مشورت با یک متخصص، مانند مشاور، روان‌شناس یا مددکار؛ مراجعه و درخواست کمک از پلیس یا مراجع قضایی؛ مراجعه و درخواست کمک از خانه امن زنان یا سازمان‌ها و </w:t>
      </w:r>
      <w:r>
        <w:rPr>
          <w:rFonts w:asciiTheme="majorBidi" w:hAnsiTheme="majorBidi" w:cs="B Lotus"/>
          <w:sz w:val="26"/>
          <w:szCs w:val="26"/>
          <w:rtl/>
        </w:rPr>
        <w:t>پناهگاه‌ها</w:t>
      </w:r>
      <w:r>
        <w:rPr>
          <w:rFonts w:asciiTheme="majorBidi" w:hAnsiTheme="majorBidi" w:cs="B Lotus" w:hint="cs"/>
          <w:sz w:val="26"/>
          <w:szCs w:val="26"/>
          <w:rtl/>
        </w:rPr>
        <w:t>ی</w:t>
      </w:r>
      <w:r w:rsidRPr="00FA0DC8">
        <w:rPr>
          <w:rFonts w:asciiTheme="majorBidi" w:hAnsiTheme="majorBidi" w:cs="B Lotus"/>
          <w:sz w:val="26"/>
          <w:szCs w:val="26"/>
          <w:rtl/>
        </w:rPr>
        <w:t xml:space="preserve"> وابسته؛ مراجعه و درخواست کمک از خانواده و بستگان؛ و مراجعه و درخواست کمک از دوستان</w:t>
      </w:r>
      <w:r w:rsidR="00AB4603">
        <w:rPr>
          <w:rFonts w:asciiTheme="majorBidi" w:hAnsiTheme="majorBidi" w:cs="B Lotus" w:hint="cs"/>
          <w:sz w:val="26"/>
          <w:szCs w:val="26"/>
          <w:rtl/>
        </w:rPr>
        <w:t xml:space="preserve"> و همسایگان</w:t>
      </w:r>
      <w:r w:rsidRPr="00FA0DC8">
        <w:rPr>
          <w:rFonts w:asciiTheme="majorBidi" w:hAnsiTheme="majorBidi" w:cs="B Lotus"/>
          <w:sz w:val="26"/>
          <w:szCs w:val="26"/>
          <w:rtl/>
        </w:rPr>
        <w:t xml:space="preserve"> بود. از شرکت‌کنندگان خواسته شد که فکر کنند و مشخص کنند پس از بدرفتاری یا رفتار آزاردهنده همسر کدام اقدام را انجام دادند. پاسخ آن‌ها به اقدامات به این صورت بود: 1: خیر، به آن فکر نکردم و انجام ندادم (امتیاز 1)؛ 2: قصد انجام آن‌را داشتم، اما کاری نکردم (امتیاز 2)؛ و 3: بله، انجام دادم (امتیاز 3). نمرات بالاتر به معنای کمک‌جویی بیشتر بود. در پژوهش </w:t>
      </w:r>
      <w:r w:rsidRPr="00FA0DC8">
        <w:rPr>
          <w:rFonts w:asciiTheme="majorBidi" w:hAnsiTheme="majorBidi" w:cs="B Lotus"/>
          <w:sz w:val="26"/>
          <w:szCs w:val="26"/>
        </w:rPr>
        <w:t>Bernardo &amp; Estrellado</w:t>
      </w:r>
      <w:r w:rsidRPr="00FA0DC8">
        <w:rPr>
          <w:rFonts w:asciiTheme="majorBidi" w:hAnsiTheme="majorBidi" w:cs="B Lotus"/>
          <w:sz w:val="26"/>
          <w:szCs w:val="26"/>
          <w:rtl/>
        </w:rPr>
        <w:t xml:space="preserve"> (2017) میزان آلفای کرونباخ این مقیاس 75/0 گزارش شده است. در پژوهش </w:t>
      </w:r>
      <w:r>
        <w:rPr>
          <w:rFonts w:asciiTheme="majorBidi" w:hAnsiTheme="majorBidi" w:cs="B Lotus" w:hint="cs"/>
          <w:sz w:val="26"/>
          <w:szCs w:val="26"/>
          <w:rtl/>
        </w:rPr>
        <w:t>سلیمی و همکاران (2024)</w:t>
      </w:r>
      <w:r w:rsidRPr="00FA0DC8">
        <w:rPr>
          <w:rFonts w:asciiTheme="majorBidi" w:hAnsiTheme="majorBidi" w:cs="B Lotus"/>
          <w:sz w:val="26"/>
          <w:szCs w:val="26"/>
          <w:rtl/>
        </w:rPr>
        <w:t xml:space="preserve"> ضمن تأیید روایی صوری </w:t>
      </w:r>
      <w:r w:rsidRPr="00FA0DC8">
        <w:rPr>
          <w:rFonts w:asciiTheme="majorBidi" w:hAnsiTheme="majorBidi" w:cs="B Lotus"/>
          <w:sz w:val="26"/>
          <w:szCs w:val="26"/>
        </w:rPr>
        <w:t>HSIS</w:t>
      </w:r>
      <w:r w:rsidRPr="00FA0DC8">
        <w:rPr>
          <w:rFonts w:asciiTheme="majorBidi" w:hAnsiTheme="majorBidi" w:cs="B Lotus"/>
          <w:sz w:val="26"/>
          <w:szCs w:val="26"/>
          <w:rtl/>
        </w:rPr>
        <w:t xml:space="preserve"> توسط 8 نفر از متخصصان، </w:t>
      </w:r>
      <w:r w:rsidRPr="00FA0DC8">
        <w:rPr>
          <w:rFonts w:asciiTheme="majorBidi" w:hAnsiTheme="majorBidi" w:cs="B Lotus"/>
          <w:sz w:val="26"/>
          <w:szCs w:val="26"/>
          <w:rtl/>
          <w:lang w:bidi="ar-SA"/>
        </w:rPr>
        <w:t xml:space="preserve">از </w:t>
      </w:r>
      <w:r w:rsidRPr="00FA0DC8">
        <w:rPr>
          <w:rFonts w:asciiTheme="majorBidi" w:hAnsiTheme="majorBidi" w:cs="B Lotus"/>
          <w:sz w:val="26"/>
          <w:szCs w:val="26"/>
          <w:rtl/>
        </w:rPr>
        <w:t>نسبت روایی محتوایی (</w:t>
      </w:r>
      <w:r w:rsidRPr="00FA0DC8">
        <w:rPr>
          <w:rFonts w:asciiTheme="majorBidi" w:hAnsiTheme="majorBidi" w:cs="B Lotus"/>
          <w:sz w:val="26"/>
          <w:szCs w:val="26"/>
        </w:rPr>
        <w:t>CVR</w:t>
      </w:r>
      <w:r w:rsidRPr="00FA0DC8">
        <w:rPr>
          <w:rFonts w:asciiTheme="majorBidi" w:hAnsiTheme="majorBidi" w:cs="B Lotus"/>
          <w:sz w:val="26"/>
          <w:szCs w:val="26"/>
          <w:rtl/>
        </w:rPr>
        <w:t>)</w:t>
      </w:r>
      <w:r w:rsidRPr="00FA0DC8">
        <w:rPr>
          <w:rFonts w:asciiTheme="majorBidi" w:hAnsiTheme="majorBidi" w:cs="B Lotus"/>
          <w:sz w:val="26"/>
          <w:szCs w:val="26"/>
          <w:vertAlign w:val="superscript"/>
          <w:rtl/>
        </w:rPr>
        <w:footnoteReference w:id="2"/>
      </w:r>
      <w:r w:rsidRPr="00FA0DC8">
        <w:rPr>
          <w:rFonts w:asciiTheme="majorBidi" w:hAnsiTheme="majorBidi" w:cs="B Lotus"/>
          <w:sz w:val="26"/>
          <w:szCs w:val="26"/>
          <w:rtl/>
        </w:rPr>
        <w:t xml:space="preserve"> و شاخص روایی محتوایی (</w:t>
      </w:r>
      <w:r w:rsidRPr="00FA0DC8">
        <w:rPr>
          <w:rFonts w:asciiTheme="majorBidi" w:hAnsiTheme="majorBidi" w:cs="B Lotus"/>
          <w:sz w:val="26"/>
          <w:szCs w:val="26"/>
        </w:rPr>
        <w:t>CVI</w:t>
      </w:r>
      <w:r w:rsidRPr="00FA0DC8">
        <w:rPr>
          <w:rFonts w:asciiTheme="majorBidi" w:hAnsiTheme="majorBidi" w:cs="B Lotus"/>
          <w:sz w:val="26"/>
          <w:szCs w:val="26"/>
          <w:rtl/>
        </w:rPr>
        <w:t>)</w:t>
      </w:r>
      <w:r w:rsidRPr="00FA0DC8">
        <w:rPr>
          <w:rFonts w:asciiTheme="majorBidi" w:hAnsiTheme="majorBidi" w:cs="B Lotus"/>
          <w:sz w:val="26"/>
          <w:szCs w:val="26"/>
          <w:vertAlign w:val="superscript"/>
          <w:rtl/>
        </w:rPr>
        <w:footnoteReference w:id="3"/>
      </w:r>
      <w:r w:rsidRPr="00FA0DC8">
        <w:rPr>
          <w:rFonts w:asciiTheme="majorBidi" w:hAnsiTheme="majorBidi" w:cs="B Lotus"/>
          <w:sz w:val="26"/>
          <w:szCs w:val="26"/>
          <w:rtl/>
        </w:rPr>
        <w:t xml:space="preserve"> استفاده شد. بر اساس پاسخ‌های 8 نفر از متخصصان، میزان </w:t>
      </w:r>
      <w:r w:rsidRPr="00FA0DC8">
        <w:rPr>
          <w:rFonts w:asciiTheme="majorBidi" w:hAnsiTheme="majorBidi" w:cs="B Lotus"/>
          <w:sz w:val="26"/>
          <w:szCs w:val="26"/>
        </w:rPr>
        <w:t>CVR</w:t>
      </w:r>
      <w:r w:rsidRPr="00FA0DC8">
        <w:rPr>
          <w:rFonts w:asciiTheme="majorBidi" w:hAnsiTheme="majorBidi" w:cs="B Lotus"/>
          <w:sz w:val="26"/>
          <w:szCs w:val="26"/>
          <w:rtl/>
        </w:rPr>
        <w:t xml:space="preserve"> تمام آیتم‌ها بین 75/0 تا 1/0 و برای کل </w:t>
      </w:r>
      <w:r w:rsidRPr="00FA0DC8">
        <w:rPr>
          <w:rFonts w:asciiTheme="majorBidi" w:hAnsiTheme="majorBidi" w:cs="B Lotus"/>
          <w:sz w:val="26"/>
          <w:szCs w:val="26"/>
        </w:rPr>
        <w:t>HSIS</w:t>
      </w:r>
      <w:r w:rsidRPr="00FA0DC8">
        <w:rPr>
          <w:rFonts w:asciiTheme="majorBidi" w:hAnsiTheme="majorBidi" w:cs="B Lotus"/>
          <w:sz w:val="26"/>
          <w:szCs w:val="26"/>
          <w:rtl/>
        </w:rPr>
        <w:t xml:space="preserve"> 90/0 بود و این مقدار قابل قبول است. همچنین میزان </w:t>
      </w:r>
      <w:r w:rsidRPr="00FA0DC8">
        <w:rPr>
          <w:rFonts w:asciiTheme="majorBidi" w:hAnsiTheme="majorBidi" w:cs="B Lotus"/>
          <w:sz w:val="26"/>
          <w:szCs w:val="26"/>
        </w:rPr>
        <w:t>CVI</w:t>
      </w:r>
      <w:r w:rsidRPr="00FA0DC8">
        <w:rPr>
          <w:rFonts w:asciiTheme="majorBidi" w:hAnsiTheme="majorBidi" w:cs="B Lotus"/>
          <w:sz w:val="26"/>
          <w:szCs w:val="26"/>
          <w:rtl/>
        </w:rPr>
        <w:t xml:space="preserve"> تمام ایتم‌ها نیز بین 87/0 تا 1 قرار داشت و برای کل</w:t>
      </w:r>
      <w:r w:rsidRPr="00FA0DC8">
        <w:rPr>
          <w:rFonts w:asciiTheme="majorBidi" w:hAnsiTheme="majorBidi" w:cs="B Lotus"/>
          <w:sz w:val="26"/>
          <w:szCs w:val="26"/>
        </w:rPr>
        <w:t xml:space="preserve"> HSIS</w:t>
      </w:r>
      <w:r w:rsidRPr="00FA0DC8">
        <w:rPr>
          <w:rFonts w:asciiTheme="majorBidi" w:hAnsiTheme="majorBidi" w:cs="B Lotus"/>
          <w:sz w:val="26"/>
          <w:szCs w:val="26"/>
          <w:rtl/>
        </w:rPr>
        <w:t xml:space="preserve"> 97/0 بود که این مقدار هم در سطح قابل قبولی قرار دارد. همچنین ضریب آلفای کرونباخ </w:t>
      </w:r>
      <w:r w:rsidRPr="00FA0DC8">
        <w:rPr>
          <w:rFonts w:asciiTheme="majorBidi" w:hAnsiTheme="majorBidi" w:cs="B Lotus"/>
          <w:sz w:val="26"/>
          <w:szCs w:val="26"/>
        </w:rPr>
        <w:t>HSIS</w:t>
      </w:r>
      <w:r w:rsidRPr="00FA0DC8">
        <w:rPr>
          <w:rFonts w:asciiTheme="majorBidi" w:hAnsiTheme="majorBidi" w:cs="B Lotus"/>
          <w:sz w:val="26"/>
          <w:szCs w:val="26"/>
          <w:rtl/>
        </w:rPr>
        <w:t xml:space="preserve"> 72/0 به دست آمد.</w:t>
      </w:r>
    </w:p>
    <w:p w14:paraId="5E9FD4F5" w14:textId="77777777" w:rsidR="00734E59" w:rsidRDefault="00734E59">
      <w:pPr>
        <w:rPr>
          <w:rtl/>
        </w:rPr>
      </w:pPr>
    </w:p>
    <w:p w14:paraId="29CEF54F" w14:textId="5338A896" w:rsidR="00734E59" w:rsidRPr="00734E59" w:rsidRDefault="00734E59" w:rsidP="00734E59">
      <w:pPr>
        <w:bidi w:val="0"/>
        <w:jc w:val="both"/>
        <w:rPr>
          <w:rFonts w:asciiTheme="majorBidi" w:hAnsiTheme="majorBidi" w:cstheme="majorBidi"/>
        </w:rPr>
      </w:pPr>
      <w:r w:rsidRPr="00734E59">
        <w:rPr>
          <w:rFonts w:asciiTheme="majorBidi" w:hAnsiTheme="majorBidi" w:cstheme="majorBidi"/>
        </w:rPr>
        <w:t xml:space="preserve">Salimi, H., Zare Mehdi Abadi, F., </w:t>
      </w:r>
      <w:proofErr w:type="spellStart"/>
      <w:r w:rsidRPr="00734E59">
        <w:rPr>
          <w:rFonts w:asciiTheme="majorBidi" w:hAnsiTheme="majorBidi" w:cstheme="majorBidi"/>
        </w:rPr>
        <w:t>Beeble</w:t>
      </w:r>
      <w:proofErr w:type="spellEnd"/>
      <w:r w:rsidRPr="00734E59">
        <w:rPr>
          <w:rFonts w:asciiTheme="majorBidi" w:hAnsiTheme="majorBidi" w:cstheme="majorBidi"/>
        </w:rPr>
        <w:t>, M. L., &amp; Mohammadi, K. (2025). Intimate Partner Violence and Help-Seeking Among Iranian Women: Exploring the Role of Compassion and Psychological Consequences. </w:t>
      </w:r>
      <w:r w:rsidRPr="00734E59">
        <w:rPr>
          <w:rFonts w:asciiTheme="majorBidi" w:hAnsiTheme="majorBidi" w:cstheme="majorBidi"/>
          <w:i/>
          <w:iCs/>
        </w:rPr>
        <w:t>Feminist Criminology</w:t>
      </w:r>
      <w:r w:rsidRPr="00734E59">
        <w:rPr>
          <w:rFonts w:asciiTheme="majorBidi" w:hAnsiTheme="majorBidi" w:cstheme="majorBidi"/>
        </w:rPr>
        <w:t>, </w:t>
      </w:r>
      <w:r w:rsidRPr="00734E59">
        <w:rPr>
          <w:rFonts w:asciiTheme="majorBidi" w:hAnsiTheme="majorBidi" w:cstheme="majorBidi"/>
          <w:i/>
          <w:iCs/>
        </w:rPr>
        <w:t>20</w:t>
      </w:r>
      <w:r w:rsidRPr="00734E59">
        <w:rPr>
          <w:rFonts w:asciiTheme="majorBidi" w:hAnsiTheme="majorBidi" w:cstheme="majorBidi"/>
        </w:rPr>
        <w:t>(3), 263-284.</w:t>
      </w:r>
      <w:r w:rsidRPr="00734E59">
        <w:t xml:space="preserve"> </w:t>
      </w:r>
      <w:r w:rsidRPr="00734E59">
        <w:rPr>
          <w:rFonts w:asciiTheme="majorBidi" w:hAnsiTheme="majorBidi" w:cstheme="majorBidi"/>
        </w:rPr>
        <w:t>https://doi.org/10.1177/15570851241274867</w:t>
      </w:r>
    </w:p>
    <w:p w14:paraId="0B91FC0B" w14:textId="77777777" w:rsidR="00734E59" w:rsidRPr="00C64004" w:rsidRDefault="00734E59" w:rsidP="00734E59">
      <w:pPr>
        <w:bidi w:val="0"/>
        <w:spacing w:after="0" w:line="240" w:lineRule="auto"/>
        <w:ind w:left="284" w:hanging="284"/>
        <w:contextualSpacing/>
        <w:jc w:val="both"/>
        <w:rPr>
          <w:rFonts w:asciiTheme="majorBidi" w:eastAsia="Times New Roman" w:hAnsiTheme="majorBidi" w:cstheme="majorBidi"/>
          <w:sz w:val="24"/>
          <w:szCs w:val="24"/>
        </w:rPr>
      </w:pPr>
      <w:r w:rsidRPr="00C64004">
        <w:rPr>
          <w:rFonts w:asciiTheme="majorBidi" w:eastAsia="Times New Roman" w:hAnsiTheme="majorBidi" w:cstheme="majorBidi"/>
          <w:sz w:val="24"/>
          <w:szCs w:val="24"/>
        </w:rPr>
        <w:lastRenderedPageBreak/>
        <w:t xml:space="preserve">Bernardo, A. B., &amp; Estrellado, A. F. (2017). Locus-of-hope and help-seeking intentions of Filipino women victims of intimate partner violence. </w:t>
      </w:r>
      <w:r w:rsidRPr="00C64004">
        <w:rPr>
          <w:rFonts w:asciiTheme="majorBidi" w:eastAsia="Times New Roman" w:hAnsiTheme="majorBidi" w:cstheme="majorBidi"/>
          <w:i/>
          <w:iCs/>
          <w:sz w:val="24"/>
          <w:szCs w:val="24"/>
        </w:rPr>
        <w:t>Current Psychology</w:t>
      </w:r>
      <w:r w:rsidRPr="00C64004">
        <w:rPr>
          <w:rFonts w:asciiTheme="majorBidi" w:eastAsia="Times New Roman" w:hAnsiTheme="majorBidi" w:cstheme="majorBidi"/>
          <w:sz w:val="24"/>
          <w:szCs w:val="24"/>
        </w:rPr>
        <w:t xml:space="preserve">, </w:t>
      </w:r>
      <w:r w:rsidRPr="00C64004">
        <w:rPr>
          <w:rFonts w:asciiTheme="majorBidi" w:eastAsia="Times New Roman" w:hAnsiTheme="majorBidi" w:cstheme="majorBidi"/>
          <w:i/>
          <w:iCs/>
          <w:sz w:val="24"/>
          <w:szCs w:val="24"/>
        </w:rPr>
        <w:t>36</w:t>
      </w:r>
      <w:r w:rsidRPr="00C64004">
        <w:rPr>
          <w:rFonts w:asciiTheme="majorBidi" w:eastAsia="Times New Roman" w:hAnsiTheme="majorBidi" w:cstheme="majorBidi"/>
          <w:sz w:val="24"/>
          <w:szCs w:val="24"/>
        </w:rPr>
        <w:t>(1), 66-75.</w:t>
      </w:r>
      <w:r w:rsidRPr="00C64004">
        <w:t xml:space="preserve"> </w:t>
      </w:r>
      <w:hyperlink r:id="rId6" w:history="1">
        <w:r w:rsidRPr="00F25477">
          <w:rPr>
            <w:rStyle w:val="Hyperlink"/>
            <w:rFonts w:asciiTheme="majorBidi" w:eastAsia="Times New Roman" w:hAnsiTheme="majorBidi"/>
            <w:sz w:val="24"/>
            <w:szCs w:val="24"/>
          </w:rPr>
          <w:t>https://doi.org/10.1007/s12144-015-9385-z</w:t>
        </w:r>
      </w:hyperlink>
      <w:r>
        <w:rPr>
          <w:rFonts w:asciiTheme="majorBidi" w:eastAsia="Times New Roman" w:hAnsiTheme="majorBidi" w:cstheme="majorBidi"/>
          <w:sz w:val="24"/>
          <w:szCs w:val="24"/>
        </w:rPr>
        <w:t xml:space="preserve"> </w:t>
      </w:r>
    </w:p>
    <w:p w14:paraId="4620CA74" w14:textId="77777777" w:rsidR="00734E59" w:rsidRDefault="00734E59"/>
    <w:sectPr w:rsidR="00734E59" w:rsidSect="00B6184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E07D" w14:textId="77777777" w:rsidR="00320FD3" w:rsidRDefault="00320FD3" w:rsidP="00734E59">
      <w:pPr>
        <w:spacing w:after="0" w:line="240" w:lineRule="auto"/>
      </w:pPr>
      <w:r>
        <w:separator/>
      </w:r>
    </w:p>
  </w:endnote>
  <w:endnote w:type="continuationSeparator" w:id="0">
    <w:p w14:paraId="7ABF733B" w14:textId="77777777" w:rsidR="00320FD3" w:rsidRDefault="00320FD3" w:rsidP="00734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Zar">
    <w:altName w:val="Arial"/>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09C4" w14:textId="77777777" w:rsidR="00320FD3" w:rsidRDefault="00320FD3" w:rsidP="00734E59">
      <w:pPr>
        <w:spacing w:after="0" w:line="240" w:lineRule="auto"/>
      </w:pPr>
      <w:r>
        <w:separator/>
      </w:r>
    </w:p>
  </w:footnote>
  <w:footnote w:type="continuationSeparator" w:id="0">
    <w:p w14:paraId="347B039E" w14:textId="77777777" w:rsidR="00320FD3" w:rsidRDefault="00320FD3" w:rsidP="00734E59">
      <w:pPr>
        <w:spacing w:after="0" w:line="240" w:lineRule="auto"/>
      </w:pPr>
      <w:r>
        <w:continuationSeparator/>
      </w:r>
    </w:p>
  </w:footnote>
  <w:footnote w:id="1">
    <w:p w14:paraId="7770570D" w14:textId="77777777" w:rsidR="00734E59" w:rsidRDefault="00734E59" w:rsidP="00734E59">
      <w:pPr>
        <w:pStyle w:val="FootnoteText"/>
        <w:bidi w:val="0"/>
      </w:pPr>
      <w:r>
        <w:rPr>
          <w:rStyle w:val="FootnoteReference"/>
        </w:rPr>
        <w:footnoteRef/>
      </w:r>
      <w:r>
        <w:rPr>
          <w:rtl/>
        </w:rPr>
        <w:t xml:space="preserve"> </w:t>
      </w:r>
      <w:r>
        <w:t xml:space="preserve">. </w:t>
      </w:r>
      <w:r w:rsidRPr="00C5681B">
        <w:t>Help-</w:t>
      </w:r>
      <w:r>
        <w:t>S</w:t>
      </w:r>
      <w:r w:rsidRPr="00C5681B">
        <w:t>eeking Intention Scale</w:t>
      </w:r>
    </w:p>
  </w:footnote>
  <w:footnote w:id="2">
    <w:p w14:paraId="2BC877AC" w14:textId="77777777" w:rsidR="00734E59" w:rsidRPr="004A5402" w:rsidRDefault="00734E59" w:rsidP="00734E59">
      <w:pPr>
        <w:pStyle w:val="FootnoteText"/>
        <w:bidi w:val="0"/>
        <w:rPr>
          <w:rFonts w:asciiTheme="majorBidi" w:hAnsiTheme="majorBidi" w:cstheme="majorBidi"/>
        </w:rPr>
      </w:pPr>
      <w:r w:rsidRPr="004A5402">
        <w:rPr>
          <w:rStyle w:val="FootnoteReference"/>
          <w:rFonts w:asciiTheme="majorBidi" w:hAnsiTheme="majorBidi"/>
        </w:rPr>
        <w:footnoteRef/>
      </w:r>
      <w:r w:rsidRPr="004A5402">
        <w:rPr>
          <w:rFonts w:asciiTheme="majorBidi" w:hAnsiTheme="majorBidi" w:cstheme="majorBidi"/>
          <w:rtl/>
        </w:rPr>
        <w:t xml:space="preserve"> </w:t>
      </w:r>
      <w:r w:rsidRPr="004A5402">
        <w:rPr>
          <w:rFonts w:asciiTheme="majorBidi" w:hAnsiTheme="majorBidi" w:cstheme="majorBidi"/>
        </w:rPr>
        <w:t>. Content Validity Ratio</w:t>
      </w:r>
    </w:p>
  </w:footnote>
  <w:footnote w:id="3">
    <w:p w14:paraId="44A3D554" w14:textId="77777777" w:rsidR="00734E59" w:rsidRPr="004A5402" w:rsidRDefault="00734E59" w:rsidP="00734E59">
      <w:pPr>
        <w:pStyle w:val="FootnoteText"/>
        <w:bidi w:val="0"/>
        <w:rPr>
          <w:rFonts w:asciiTheme="majorBidi" w:hAnsiTheme="majorBidi" w:cstheme="majorBidi"/>
        </w:rPr>
      </w:pPr>
      <w:r w:rsidRPr="004A5402">
        <w:rPr>
          <w:rStyle w:val="FootnoteReference"/>
          <w:rFonts w:asciiTheme="majorBidi" w:hAnsiTheme="majorBidi"/>
        </w:rPr>
        <w:footnoteRef/>
      </w:r>
      <w:r w:rsidRPr="004A5402">
        <w:rPr>
          <w:rFonts w:asciiTheme="majorBidi" w:hAnsiTheme="majorBidi" w:cstheme="majorBidi"/>
          <w:rtl/>
        </w:rPr>
        <w:t xml:space="preserve"> </w:t>
      </w:r>
      <w:r w:rsidRPr="004A5402">
        <w:rPr>
          <w:rFonts w:asciiTheme="majorBidi" w:hAnsiTheme="majorBidi" w:cstheme="majorBidi"/>
        </w:rPr>
        <w:t>. Content Validity Index</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59"/>
    <w:rsid w:val="00021BF9"/>
    <w:rsid w:val="002B0BB3"/>
    <w:rsid w:val="00320FD3"/>
    <w:rsid w:val="003973C7"/>
    <w:rsid w:val="006C2092"/>
    <w:rsid w:val="00734E59"/>
    <w:rsid w:val="00753FD3"/>
    <w:rsid w:val="00AB4603"/>
    <w:rsid w:val="00B61848"/>
    <w:rsid w:val="00D15E2D"/>
    <w:rsid w:val="00F40F8E"/>
    <w:rsid w:val="00FB73D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74A2"/>
  <w15:chartTrackingRefBased/>
  <w15:docId w15:val="{77F77E2A-3DF5-48D7-B9B3-FDBD37FC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59"/>
    <w:pPr>
      <w:bidi/>
      <w:spacing w:line="259" w:lineRule="auto"/>
    </w:pPr>
    <w:rPr>
      <w:kern w:val="0"/>
      <w:sz w:val="22"/>
      <w:szCs w:val="22"/>
      <w14:ligatures w14:val="none"/>
    </w:rPr>
  </w:style>
  <w:style w:type="paragraph" w:styleId="Heading1">
    <w:name w:val="heading 1"/>
    <w:basedOn w:val="Normal"/>
    <w:next w:val="Normal"/>
    <w:link w:val="Heading1Char"/>
    <w:uiPriority w:val="9"/>
    <w:qFormat/>
    <w:rsid w:val="00734E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34E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34E5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34E5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34E5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34E5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34E5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34E5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34E5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E59"/>
    <w:rPr>
      <w:rFonts w:eastAsiaTheme="majorEastAsia" w:cstheme="majorBidi"/>
      <w:color w:val="272727" w:themeColor="text1" w:themeTint="D8"/>
    </w:rPr>
  </w:style>
  <w:style w:type="paragraph" w:styleId="Title">
    <w:name w:val="Title"/>
    <w:basedOn w:val="Normal"/>
    <w:next w:val="Normal"/>
    <w:link w:val="TitleChar"/>
    <w:uiPriority w:val="10"/>
    <w:qFormat/>
    <w:rsid w:val="00734E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34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E5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34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E5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34E59"/>
    <w:rPr>
      <w:i/>
      <w:iCs/>
      <w:color w:val="404040" w:themeColor="text1" w:themeTint="BF"/>
    </w:rPr>
  </w:style>
  <w:style w:type="paragraph" w:styleId="ListParagraph">
    <w:name w:val="List Paragraph"/>
    <w:basedOn w:val="Normal"/>
    <w:uiPriority w:val="34"/>
    <w:qFormat/>
    <w:rsid w:val="00734E5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34E59"/>
    <w:rPr>
      <w:i/>
      <w:iCs/>
      <w:color w:val="0F4761" w:themeColor="accent1" w:themeShade="BF"/>
    </w:rPr>
  </w:style>
  <w:style w:type="paragraph" w:styleId="IntenseQuote">
    <w:name w:val="Intense Quote"/>
    <w:basedOn w:val="Normal"/>
    <w:next w:val="Normal"/>
    <w:link w:val="IntenseQuoteChar"/>
    <w:uiPriority w:val="30"/>
    <w:qFormat/>
    <w:rsid w:val="00734E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34E59"/>
    <w:rPr>
      <w:i/>
      <w:iCs/>
      <w:color w:val="0F4761" w:themeColor="accent1" w:themeShade="BF"/>
    </w:rPr>
  </w:style>
  <w:style w:type="character" w:styleId="IntenseReference">
    <w:name w:val="Intense Reference"/>
    <w:basedOn w:val="DefaultParagraphFont"/>
    <w:uiPriority w:val="32"/>
    <w:qFormat/>
    <w:rsid w:val="00734E59"/>
    <w:rPr>
      <w:b/>
      <w:bCs/>
      <w:smallCaps/>
      <w:color w:val="0F4761" w:themeColor="accent1" w:themeShade="BF"/>
      <w:spacing w:val="5"/>
    </w:rPr>
  </w:style>
  <w:style w:type="table" w:styleId="TableGrid">
    <w:name w:val="Table Grid"/>
    <w:basedOn w:val="TableNormal"/>
    <w:uiPriority w:val="39"/>
    <w:rsid w:val="00734E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زيرنويس Char Char,Char, Char,پاورقي,متن زيرنويس,Char Char Char Char Char,Char Char Char Char Char Char,Char Char Char,Footnote Text1,Footnote Text Char Char Char Char,Footnote Text1 Char,Footnote Text2, Char Char Char Char Char, Char4"/>
    <w:basedOn w:val="Normal"/>
    <w:link w:val="FootnoteTextChar"/>
    <w:uiPriority w:val="99"/>
    <w:unhideWhenUsed/>
    <w:qFormat/>
    <w:rsid w:val="00734E59"/>
    <w:pPr>
      <w:spacing w:after="0" w:line="240" w:lineRule="auto"/>
    </w:pPr>
    <w:rPr>
      <w:sz w:val="20"/>
      <w:szCs w:val="20"/>
    </w:rPr>
  </w:style>
  <w:style w:type="character" w:customStyle="1" w:styleId="FootnoteTextChar">
    <w:name w:val="Footnote Text Char"/>
    <w:aliases w:val="متن زيرنويس Char Char Char,Char Char, Char Char,پاورقي Char,متن زيرنويس Char,Char Char Char Char Char Char1,Char Char Char Char Char Char Char,Char Char Char Char,Footnote Text1 Char1,Footnote Text Char Char Char Char Char, Char4 Char"/>
    <w:basedOn w:val="DefaultParagraphFont"/>
    <w:link w:val="FootnoteText"/>
    <w:uiPriority w:val="99"/>
    <w:rsid w:val="00734E59"/>
    <w:rPr>
      <w:kern w:val="0"/>
      <w:sz w:val="20"/>
      <w:szCs w:val="20"/>
      <w14:ligatures w14:val="none"/>
    </w:rPr>
  </w:style>
  <w:style w:type="character" w:styleId="FootnoteReference">
    <w:name w:val="footnote reference"/>
    <w:aliases w:val="شماره زيرنويس,پاورقی, Char Char1 Char,مرجع پاورقي,Char Char1 Char,Omid Footnote,Footnote,علامت پاورقی,مرجع  من,ÔãÇÑå ÒíÑäæíÓ,پاورقي انگليسي,ماخذ,شماره,FootRef,ارجاعات,شماره پ,Footnote text,heading1,زيرنويس"/>
    <w:uiPriority w:val="99"/>
    <w:unhideWhenUsed/>
    <w:qFormat/>
    <w:rsid w:val="00734E59"/>
    <w:rPr>
      <w:vertAlign w:val="superscript"/>
    </w:rPr>
  </w:style>
  <w:style w:type="character" w:styleId="Hyperlink">
    <w:name w:val="Hyperlink"/>
    <w:basedOn w:val="DefaultParagraphFont"/>
    <w:uiPriority w:val="99"/>
    <w:unhideWhenUsed/>
    <w:rsid w:val="00734E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2144-015-9385-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Salimi</dc:creator>
  <cp:keywords/>
  <dc:description/>
  <cp:lastModifiedBy>Salimi</cp:lastModifiedBy>
  <cp:revision>5</cp:revision>
  <dcterms:created xsi:type="dcterms:W3CDTF">2025-11-17T06:46:00Z</dcterms:created>
  <dcterms:modified xsi:type="dcterms:W3CDTF">2025-11-17T07:06:00Z</dcterms:modified>
</cp:coreProperties>
</file>